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0F04" w:rsidRDefault="003E0F04" w:rsidP="005331A5">
      <w:pPr>
        <w:spacing w:after="0" w:line="240" w:lineRule="auto"/>
        <w:jc w:val="center"/>
        <w:rPr>
          <w:rFonts w:ascii="Arial" w:hAnsi="Arial" w:cs="Arial"/>
          <w:b/>
          <w:sz w:val="24"/>
          <w:szCs w:val="24"/>
        </w:rPr>
      </w:pPr>
      <w:r>
        <w:rPr>
          <w:rFonts w:ascii="Arial" w:hAnsi="Arial" w:cs="Arial"/>
          <w:b/>
          <w:sz w:val="24"/>
          <w:szCs w:val="24"/>
        </w:rPr>
        <w:t>THE INDUSTRIAL TRIBUNALS AND THE FAIR EMPLOYMENT TRIBUNAL</w:t>
      </w:r>
    </w:p>
    <w:p w:rsidR="003E0F04" w:rsidRDefault="003E0F04" w:rsidP="005331A5">
      <w:pPr>
        <w:spacing w:after="0" w:line="240" w:lineRule="auto"/>
        <w:jc w:val="center"/>
        <w:rPr>
          <w:rFonts w:ascii="Arial" w:hAnsi="Arial" w:cs="Arial"/>
          <w:b/>
          <w:sz w:val="24"/>
          <w:szCs w:val="24"/>
        </w:rPr>
      </w:pPr>
      <w:r>
        <w:rPr>
          <w:rFonts w:ascii="Arial" w:hAnsi="Arial" w:cs="Arial"/>
          <w:b/>
          <w:sz w:val="24"/>
          <w:szCs w:val="24"/>
        </w:rPr>
        <w:t>PRESIDENTIAL DIRECTION ISSUED UNDER REGULATION 14 OF THE INDUSTRIAL TRIBUNALS AND FAIR EMPLOYMENT TRIBUNAL (CONSTITUTION AND RULES OF PROCEDURE) REGULATIONS (NORTHERN IRELAND) 2020 AND PRESIDENTIAL GUIDANCE ISSUED UNDER RULE 8 OF THE INDUSTRIAL TRIBUNALS AND FAIR EMPLOYMENT TRIBUNAL RULES OF PROCEDURE 2020</w:t>
      </w:r>
    </w:p>
    <w:p w:rsidR="003E0F04" w:rsidRDefault="003E0F04" w:rsidP="005331A5">
      <w:pPr>
        <w:spacing w:after="0" w:line="240" w:lineRule="auto"/>
        <w:jc w:val="center"/>
        <w:rPr>
          <w:rFonts w:ascii="Arial" w:hAnsi="Arial" w:cs="Arial"/>
          <w:b/>
          <w:sz w:val="24"/>
          <w:szCs w:val="24"/>
        </w:rPr>
      </w:pPr>
    </w:p>
    <w:p w:rsidR="003E0F04" w:rsidRDefault="003E0F04" w:rsidP="005331A5">
      <w:pPr>
        <w:spacing w:after="0" w:line="240" w:lineRule="auto"/>
        <w:jc w:val="center"/>
        <w:rPr>
          <w:rFonts w:ascii="Arial" w:hAnsi="Arial" w:cs="Arial"/>
          <w:b/>
          <w:sz w:val="24"/>
          <w:szCs w:val="24"/>
        </w:rPr>
      </w:pPr>
    </w:p>
    <w:p w:rsidR="003E0F04" w:rsidRDefault="003E0F04" w:rsidP="005331A5">
      <w:pPr>
        <w:spacing w:after="0" w:line="240" w:lineRule="auto"/>
        <w:jc w:val="both"/>
        <w:rPr>
          <w:rFonts w:ascii="Arial" w:hAnsi="Arial" w:cs="Arial"/>
          <w:sz w:val="24"/>
          <w:szCs w:val="24"/>
        </w:rPr>
      </w:pPr>
      <w:r>
        <w:rPr>
          <w:rFonts w:ascii="Arial" w:hAnsi="Arial" w:cs="Arial"/>
          <w:sz w:val="24"/>
          <w:szCs w:val="24"/>
        </w:rPr>
        <w:t>Further to the Presidential Guidance dated 20 March 2020, 27 March 2020, 11 June 2020, 7</w:t>
      </w:r>
      <w:r w:rsidR="00FE20C6">
        <w:rPr>
          <w:rFonts w:ascii="Arial" w:hAnsi="Arial" w:cs="Arial"/>
          <w:sz w:val="24"/>
          <w:szCs w:val="24"/>
        </w:rPr>
        <w:t xml:space="preserve"> July 2020, 20 January 2021, </w:t>
      </w:r>
      <w:r>
        <w:rPr>
          <w:rFonts w:ascii="Arial" w:hAnsi="Arial" w:cs="Arial"/>
          <w:sz w:val="24"/>
          <w:szCs w:val="24"/>
        </w:rPr>
        <w:t xml:space="preserve">4 February 2021 </w:t>
      </w:r>
      <w:r w:rsidR="0046022D" w:rsidRPr="0046022D">
        <w:rPr>
          <w:rFonts w:ascii="Arial" w:hAnsi="Arial" w:cs="Arial"/>
          <w:color w:val="000000" w:themeColor="text1"/>
          <w:sz w:val="24"/>
          <w:szCs w:val="24"/>
        </w:rPr>
        <w:t>and 24</w:t>
      </w:r>
      <w:r w:rsidR="00FE20C6" w:rsidRPr="0046022D">
        <w:rPr>
          <w:rFonts w:ascii="Arial" w:hAnsi="Arial" w:cs="Arial"/>
          <w:color w:val="000000" w:themeColor="text1"/>
          <w:sz w:val="24"/>
          <w:szCs w:val="24"/>
        </w:rPr>
        <w:t xml:space="preserve"> February 2021 </w:t>
      </w:r>
      <w:r>
        <w:rPr>
          <w:rFonts w:ascii="Arial" w:hAnsi="Arial" w:cs="Arial"/>
          <w:sz w:val="24"/>
          <w:szCs w:val="24"/>
        </w:rPr>
        <w:t>and having regard to:-</w:t>
      </w:r>
    </w:p>
    <w:p w:rsidR="003E0F04" w:rsidRDefault="003E0F04" w:rsidP="005331A5">
      <w:pPr>
        <w:spacing w:after="0" w:line="240" w:lineRule="auto"/>
        <w:jc w:val="both"/>
        <w:rPr>
          <w:rFonts w:ascii="Arial" w:hAnsi="Arial" w:cs="Arial"/>
          <w:sz w:val="24"/>
          <w:szCs w:val="24"/>
        </w:rPr>
      </w:pPr>
    </w:p>
    <w:p w:rsidR="003E0F04" w:rsidRDefault="003E0F04" w:rsidP="005331A5">
      <w:pPr>
        <w:spacing w:after="0" w:line="240" w:lineRule="auto"/>
        <w:ind w:left="720" w:hanging="720"/>
        <w:jc w:val="both"/>
        <w:rPr>
          <w:rFonts w:ascii="Arial" w:hAnsi="Arial" w:cs="Arial"/>
          <w:sz w:val="24"/>
          <w:szCs w:val="24"/>
        </w:rPr>
      </w:pPr>
      <w:r>
        <w:rPr>
          <w:rFonts w:ascii="Arial" w:hAnsi="Arial" w:cs="Arial"/>
          <w:sz w:val="24"/>
          <w:szCs w:val="24"/>
        </w:rPr>
        <w:t>1.</w:t>
      </w:r>
      <w:r>
        <w:rPr>
          <w:rFonts w:ascii="Arial" w:hAnsi="Arial" w:cs="Arial"/>
          <w:sz w:val="24"/>
          <w:szCs w:val="24"/>
        </w:rPr>
        <w:tab/>
        <w:t xml:space="preserve">Public Health Guidance and the continued need to limit the scope of any risks to health during the Coronavirus (Covid-19) pandemic; </w:t>
      </w:r>
    </w:p>
    <w:p w:rsidR="003E0F04" w:rsidRDefault="003E0F04" w:rsidP="005331A5">
      <w:pPr>
        <w:spacing w:after="0" w:line="240" w:lineRule="auto"/>
        <w:ind w:left="720" w:hanging="720"/>
        <w:jc w:val="both"/>
        <w:rPr>
          <w:rFonts w:ascii="Arial" w:hAnsi="Arial" w:cs="Arial"/>
          <w:sz w:val="24"/>
          <w:szCs w:val="24"/>
        </w:rPr>
      </w:pPr>
    </w:p>
    <w:p w:rsidR="003E0F04" w:rsidRDefault="003E0F04" w:rsidP="005331A5">
      <w:pPr>
        <w:spacing w:after="0" w:line="240" w:lineRule="auto"/>
        <w:ind w:left="720" w:hanging="720"/>
        <w:jc w:val="both"/>
        <w:rPr>
          <w:rFonts w:ascii="Arial" w:hAnsi="Arial" w:cs="Arial"/>
          <w:sz w:val="24"/>
          <w:szCs w:val="24"/>
        </w:rPr>
      </w:pPr>
      <w:r>
        <w:rPr>
          <w:rFonts w:ascii="Arial" w:hAnsi="Arial" w:cs="Arial"/>
          <w:sz w:val="24"/>
          <w:szCs w:val="24"/>
        </w:rPr>
        <w:t>2.</w:t>
      </w:r>
      <w:r>
        <w:rPr>
          <w:rFonts w:ascii="Arial" w:hAnsi="Arial" w:cs="Arial"/>
          <w:sz w:val="24"/>
          <w:szCs w:val="24"/>
        </w:rPr>
        <w:tab/>
      </w:r>
      <w:proofErr w:type="gramStart"/>
      <w:r>
        <w:rPr>
          <w:rFonts w:ascii="Arial" w:hAnsi="Arial" w:cs="Arial"/>
          <w:sz w:val="24"/>
          <w:szCs w:val="24"/>
        </w:rPr>
        <w:t>the</w:t>
      </w:r>
      <w:proofErr w:type="gramEnd"/>
      <w:r>
        <w:rPr>
          <w:rFonts w:ascii="Arial" w:hAnsi="Arial" w:cs="Arial"/>
          <w:sz w:val="24"/>
          <w:szCs w:val="24"/>
        </w:rPr>
        <w:t xml:space="preserve"> need to maintain the administration of justice and, in particular, the need to address the growing backlog of claims awaiting determination; and </w:t>
      </w:r>
    </w:p>
    <w:p w:rsidR="003E0F04" w:rsidRDefault="003E0F04" w:rsidP="005331A5">
      <w:pPr>
        <w:spacing w:after="0" w:line="240" w:lineRule="auto"/>
        <w:ind w:left="720" w:hanging="720"/>
        <w:jc w:val="both"/>
        <w:rPr>
          <w:rFonts w:ascii="Arial" w:hAnsi="Arial" w:cs="Arial"/>
          <w:sz w:val="24"/>
          <w:szCs w:val="24"/>
        </w:rPr>
      </w:pPr>
    </w:p>
    <w:p w:rsidR="003E0F04" w:rsidRDefault="003E0F04" w:rsidP="005331A5">
      <w:pPr>
        <w:pStyle w:val="legp1paratext"/>
        <w:shd w:val="clear" w:color="auto" w:fill="FFFFFF"/>
        <w:spacing w:before="0" w:beforeAutospacing="0" w:after="0" w:afterAutospacing="0"/>
        <w:ind w:left="720" w:hanging="720"/>
        <w:jc w:val="both"/>
        <w:rPr>
          <w:rFonts w:ascii="Arial" w:hAnsi="Arial" w:cs="Arial"/>
          <w:color w:val="000000" w:themeColor="text1"/>
        </w:rPr>
      </w:pPr>
      <w:r>
        <w:rPr>
          <w:rFonts w:ascii="Arial" w:hAnsi="Arial" w:cs="Arial"/>
        </w:rPr>
        <w:t>3.</w:t>
      </w:r>
      <w:r>
        <w:rPr>
          <w:rFonts w:ascii="Arial" w:hAnsi="Arial" w:cs="Arial"/>
        </w:rPr>
        <w:tab/>
      </w:r>
      <w:r w:rsidR="00446522">
        <w:rPr>
          <w:rFonts w:ascii="Arial" w:hAnsi="Arial" w:cs="Arial"/>
        </w:rPr>
        <w:t xml:space="preserve">the need to secure full compliance with both Article 6 of the European Convention on Human Rights and </w:t>
      </w:r>
      <w:r>
        <w:rPr>
          <w:rFonts w:ascii="Arial" w:hAnsi="Arial" w:cs="Arial"/>
        </w:rPr>
        <w:t>the overriding objective t</w:t>
      </w:r>
      <w:r>
        <w:rPr>
          <w:rFonts w:ascii="Arial" w:hAnsi="Arial" w:cs="Arial"/>
          <w:color w:val="000000" w:themeColor="text1"/>
        </w:rPr>
        <w:t>o deal with cases fairly and justly, which includes so far as practicable:-</w:t>
      </w:r>
    </w:p>
    <w:p w:rsidR="003E0F04" w:rsidRDefault="003E0F04" w:rsidP="005331A5">
      <w:pPr>
        <w:pStyle w:val="legp1paratext"/>
        <w:shd w:val="clear" w:color="auto" w:fill="FFFFFF"/>
        <w:spacing w:before="0" w:beforeAutospacing="0" w:after="0" w:afterAutospacing="0"/>
        <w:ind w:left="720"/>
        <w:jc w:val="both"/>
        <w:rPr>
          <w:rFonts w:ascii="Arial" w:hAnsi="Arial" w:cs="Arial"/>
          <w:color w:val="000000" w:themeColor="text1"/>
        </w:rPr>
      </w:pPr>
    </w:p>
    <w:p w:rsidR="003E0F04" w:rsidRDefault="003E0F04" w:rsidP="005331A5">
      <w:pPr>
        <w:pStyle w:val="legclearfix"/>
        <w:shd w:val="clear" w:color="auto" w:fill="FFFFFF"/>
        <w:spacing w:before="0" w:beforeAutospacing="0" w:after="0" w:afterAutospacing="0"/>
        <w:ind w:left="1440" w:hanging="720"/>
        <w:jc w:val="both"/>
        <w:rPr>
          <w:rStyle w:val="legds"/>
        </w:rPr>
      </w:pPr>
      <w:r>
        <w:rPr>
          <w:rStyle w:val="legds"/>
          <w:rFonts w:ascii="Arial" w:hAnsi="Arial" w:cs="Arial"/>
          <w:color w:val="000000" w:themeColor="text1"/>
        </w:rPr>
        <w:t>(a)</w:t>
      </w:r>
      <w:r>
        <w:rPr>
          <w:rStyle w:val="legds"/>
          <w:rFonts w:ascii="Arial" w:hAnsi="Arial" w:cs="Arial"/>
          <w:color w:val="000000" w:themeColor="text1"/>
        </w:rPr>
        <w:tab/>
      </w:r>
      <w:proofErr w:type="gramStart"/>
      <w:r>
        <w:rPr>
          <w:rStyle w:val="legds"/>
          <w:rFonts w:ascii="Arial" w:hAnsi="Arial" w:cs="Arial"/>
          <w:color w:val="000000" w:themeColor="text1"/>
        </w:rPr>
        <w:t>ensuring</w:t>
      </w:r>
      <w:proofErr w:type="gramEnd"/>
      <w:r>
        <w:rPr>
          <w:rStyle w:val="legds"/>
          <w:rFonts w:ascii="Arial" w:hAnsi="Arial" w:cs="Arial"/>
          <w:color w:val="000000" w:themeColor="text1"/>
        </w:rPr>
        <w:t xml:space="preserve"> that the parties are on an equal footing;</w:t>
      </w:r>
    </w:p>
    <w:p w:rsidR="003E0F04" w:rsidRDefault="003E0F04" w:rsidP="005331A5">
      <w:pPr>
        <w:pStyle w:val="legclearfix"/>
        <w:shd w:val="clear" w:color="auto" w:fill="FFFFFF"/>
        <w:spacing w:before="0" w:beforeAutospacing="0" w:after="0" w:afterAutospacing="0"/>
        <w:ind w:left="1440" w:hanging="720"/>
        <w:jc w:val="both"/>
      </w:pPr>
      <w:r>
        <w:rPr>
          <w:rFonts w:ascii="Arial" w:hAnsi="Arial" w:cs="Arial"/>
          <w:color w:val="000000" w:themeColor="text1"/>
        </w:rPr>
        <w:t xml:space="preserve"> </w:t>
      </w:r>
    </w:p>
    <w:p w:rsidR="003E0F04" w:rsidRDefault="003E0F04" w:rsidP="005331A5">
      <w:pPr>
        <w:pStyle w:val="legclearfix"/>
        <w:shd w:val="clear" w:color="auto" w:fill="FFFFFF"/>
        <w:spacing w:before="0" w:beforeAutospacing="0" w:after="0" w:afterAutospacing="0"/>
        <w:ind w:left="1440" w:hanging="720"/>
        <w:jc w:val="both"/>
        <w:rPr>
          <w:rStyle w:val="legds"/>
        </w:rPr>
      </w:pPr>
      <w:r>
        <w:rPr>
          <w:rStyle w:val="legds"/>
          <w:rFonts w:ascii="Arial" w:hAnsi="Arial" w:cs="Arial"/>
          <w:color w:val="000000" w:themeColor="text1"/>
        </w:rPr>
        <w:t>(b)</w:t>
      </w:r>
      <w:r>
        <w:rPr>
          <w:rStyle w:val="legds"/>
          <w:rFonts w:ascii="Arial" w:hAnsi="Arial" w:cs="Arial"/>
          <w:color w:val="000000" w:themeColor="text1"/>
        </w:rPr>
        <w:tab/>
      </w:r>
      <w:proofErr w:type="gramStart"/>
      <w:r>
        <w:rPr>
          <w:rStyle w:val="legds"/>
          <w:rFonts w:ascii="Arial" w:hAnsi="Arial" w:cs="Arial"/>
          <w:color w:val="000000" w:themeColor="text1"/>
        </w:rPr>
        <w:t>dealing</w:t>
      </w:r>
      <w:proofErr w:type="gramEnd"/>
      <w:r>
        <w:rPr>
          <w:rStyle w:val="legds"/>
          <w:rFonts w:ascii="Arial" w:hAnsi="Arial" w:cs="Arial"/>
          <w:color w:val="000000" w:themeColor="text1"/>
        </w:rPr>
        <w:t xml:space="preserve"> with cases in ways which are proportionate to the complexity and importance of the issues;</w:t>
      </w:r>
    </w:p>
    <w:p w:rsidR="003E0F04" w:rsidRDefault="003E0F04" w:rsidP="005331A5">
      <w:pPr>
        <w:pStyle w:val="legclearfix"/>
        <w:shd w:val="clear" w:color="auto" w:fill="FFFFFF"/>
        <w:spacing w:before="0" w:beforeAutospacing="0" w:after="0" w:afterAutospacing="0"/>
        <w:ind w:left="1440" w:hanging="720"/>
        <w:jc w:val="both"/>
      </w:pPr>
      <w:r>
        <w:rPr>
          <w:rFonts w:ascii="Arial" w:hAnsi="Arial" w:cs="Arial"/>
          <w:color w:val="000000" w:themeColor="text1"/>
        </w:rPr>
        <w:t xml:space="preserve"> </w:t>
      </w:r>
    </w:p>
    <w:p w:rsidR="003E0F04" w:rsidRDefault="003E0F04" w:rsidP="005331A5">
      <w:pPr>
        <w:pStyle w:val="legclearfix"/>
        <w:shd w:val="clear" w:color="auto" w:fill="FFFFFF"/>
        <w:spacing w:before="0" w:beforeAutospacing="0" w:after="0" w:afterAutospacing="0"/>
        <w:ind w:left="1440" w:hanging="720"/>
        <w:jc w:val="both"/>
        <w:rPr>
          <w:rStyle w:val="legds"/>
        </w:rPr>
      </w:pPr>
      <w:r>
        <w:rPr>
          <w:rStyle w:val="legds"/>
          <w:rFonts w:ascii="Arial" w:hAnsi="Arial" w:cs="Arial"/>
          <w:color w:val="000000" w:themeColor="text1"/>
        </w:rPr>
        <w:t>(c)</w:t>
      </w:r>
      <w:r>
        <w:rPr>
          <w:rStyle w:val="legds"/>
          <w:rFonts w:ascii="Arial" w:hAnsi="Arial" w:cs="Arial"/>
          <w:color w:val="000000" w:themeColor="text1"/>
        </w:rPr>
        <w:tab/>
      </w:r>
      <w:proofErr w:type="gramStart"/>
      <w:r>
        <w:rPr>
          <w:rStyle w:val="legds"/>
          <w:rFonts w:ascii="Arial" w:hAnsi="Arial" w:cs="Arial"/>
          <w:color w:val="000000" w:themeColor="text1"/>
        </w:rPr>
        <w:t>avoiding</w:t>
      </w:r>
      <w:proofErr w:type="gramEnd"/>
      <w:r>
        <w:rPr>
          <w:rStyle w:val="legds"/>
          <w:rFonts w:ascii="Arial" w:hAnsi="Arial" w:cs="Arial"/>
          <w:color w:val="000000" w:themeColor="text1"/>
        </w:rPr>
        <w:t xml:space="preserve"> unnecessary formality and seeking flexibility in the proceedings;</w:t>
      </w:r>
    </w:p>
    <w:p w:rsidR="003E0F04" w:rsidRDefault="003E0F04" w:rsidP="005331A5">
      <w:pPr>
        <w:pStyle w:val="legclearfix"/>
        <w:shd w:val="clear" w:color="auto" w:fill="FFFFFF"/>
        <w:spacing w:before="0" w:beforeAutospacing="0" w:after="0" w:afterAutospacing="0"/>
        <w:ind w:left="1440" w:hanging="720"/>
        <w:jc w:val="both"/>
      </w:pPr>
      <w:r>
        <w:rPr>
          <w:rFonts w:ascii="Arial" w:hAnsi="Arial" w:cs="Arial"/>
          <w:color w:val="000000" w:themeColor="text1"/>
        </w:rPr>
        <w:t xml:space="preserve"> </w:t>
      </w:r>
    </w:p>
    <w:p w:rsidR="003E0F04" w:rsidRDefault="003E0F04" w:rsidP="005331A5">
      <w:pPr>
        <w:pStyle w:val="legclearfix"/>
        <w:shd w:val="clear" w:color="auto" w:fill="FFFFFF"/>
        <w:spacing w:before="0" w:beforeAutospacing="0" w:after="0" w:afterAutospacing="0"/>
        <w:ind w:left="1440" w:hanging="720"/>
        <w:jc w:val="both"/>
        <w:rPr>
          <w:rFonts w:ascii="Arial" w:hAnsi="Arial" w:cs="Arial"/>
          <w:color w:val="000000" w:themeColor="text1"/>
        </w:rPr>
      </w:pPr>
      <w:r>
        <w:rPr>
          <w:rStyle w:val="legds"/>
          <w:rFonts w:ascii="Arial" w:hAnsi="Arial" w:cs="Arial"/>
          <w:color w:val="000000" w:themeColor="text1"/>
        </w:rPr>
        <w:t>(d)</w:t>
      </w:r>
      <w:r>
        <w:rPr>
          <w:rStyle w:val="legds"/>
          <w:rFonts w:ascii="Arial" w:hAnsi="Arial" w:cs="Arial"/>
          <w:color w:val="000000" w:themeColor="text1"/>
        </w:rPr>
        <w:tab/>
      </w:r>
      <w:proofErr w:type="gramStart"/>
      <w:r>
        <w:rPr>
          <w:rStyle w:val="legds"/>
          <w:rFonts w:ascii="Arial" w:hAnsi="Arial" w:cs="Arial"/>
          <w:color w:val="000000" w:themeColor="text1"/>
        </w:rPr>
        <w:t>avoiding</w:t>
      </w:r>
      <w:proofErr w:type="gramEnd"/>
      <w:r>
        <w:rPr>
          <w:rStyle w:val="legds"/>
          <w:rFonts w:ascii="Arial" w:hAnsi="Arial" w:cs="Arial"/>
          <w:color w:val="000000" w:themeColor="text1"/>
        </w:rPr>
        <w:t xml:space="preserve"> delay, so far as compatible with proper consideration of the issues; </w:t>
      </w:r>
    </w:p>
    <w:p w:rsidR="003E0F04" w:rsidRDefault="003E0F04" w:rsidP="005331A5">
      <w:pPr>
        <w:pStyle w:val="legclearfix"/>
        <w:shd w:val="clear" w:color="auto" w:fill="FFFFFF"/>
        <w:spacing w:before="0" w:beforeAutospacing="0" w:after="0" w:afterAutospacing="0"/>
        <w:ind w:left="1440" w:hanging="720"/>
        <w:jc w:val="both"/>
        <w:rPr>
          <w:rFonts w:ascii="Arial" w:hAnsi="Arial" w:cs="Arial"/>
          <w:color w:val="000000" w:themeColor="text1"/>
        </w:rPr>
      </w:pPr>
    </w:p>
    <w:p w:rsidR="003E0F04" w:rsidRDefault="003E0F04" w:rsidP="005331A5">
      <w:pPr>
        <w:pStyle w:val="legclearfix"/>
        <w:shd w:val="clear" w:color="auto" w:fill="FFFFFF"/>
        <w:spacing w:before="0" w:beforeAutospacing="0" w:after="0" w:afterAutospacing="0"/>
        <w:ind w:left="1440" w:hanging="720"/>
        <w:jc w:val="both"/>
        <w:rPr>
          <w:rStyle w:val="legds"/>
        </w:rPr>
      </w:pPr>
      <w:r>
        <w:rPr>
          <w:rStyle w:val="legds"/>
          <w:rFonts w:ascii="Arial" w:hAnsi="Arial" w:cs="Arial"/>
          <w:color w:val="000000" w:themeColor="text1"/>
        </w:rPr>
        <w:t>(e)</w:t>
      </w:r>
      <w:r>
        <w:rPr>
          <w:rStyle w:val="legds"/>
          <w:rFonts w:ascii="Arial" w:hAnsi="Arial" w:cs="Arial"/>
          <w:color w:val="000000" w:themeColor="text1"/>
        </w:rPr>
        <w:tab/>
      </w:r>
      <w:proofErr w:type="gramStart"/>
      <w:r>
        <w:rPr>
          <w:rStyle w:val="legds"/>
          <w:rFonts w:ascii="Arial" w:hAnsi="Arial" w:cs="Arial"/>
          <w:color w:val="000000" w:themeColor="text1"/>
        </w:rPr>
        <w:t>saving</w:t>
      </w:r>
      <w:proofErr w:type="gramEnd"/>
      <w:r>
        <w:rPr>
          <w:rStyle w:val="legds"/>
          <w:rFonts w:ascii="Arial" w:hAnsi="Arial" w:cs="Arial"/>
          <w:color w:val="000000" w:themeColor="text1"/>
        </w:rPr>
        <w:t xml:space="preserve"> expense; and</w:t>
      </w:r>
    </w:p>
    <w:p w:rsidR="003E0F04" w:rsidRDefault="003E0F04" w:rsidP="005331A5">
      <w:pPr>
        <w:pStyle w:val="legclearfix"/>
        <w:shd w:val="clear" w:color="auto" w:fill="FFFFFF"/>
        <w:spacing w:before="0" w:beforeAutospacing="0" w:after="0" w:afterAutospacing="0"/>
        <w:ind w:left="1440"/>
        <w:jc w:val="both"/>
        <w:rPr>
          <w:rStyle w:val="legds"/>
        </w:rPr>
      </w:pPr>
    </w:p>
    <w:p w:rsidR="003E0F04" w:rsidRDefault="003E0F04" w:rsidP="005331A5">
      <w:pPr>
        <w:pStyle w:val="legclearfix"/>
        <w:shd w:val="clear" w:color="auto" w:fill="FFFFFF"/>
        <w:spacing w:before="0" w:beforeAutospacing="0" w:after="0" w:afterAutospacing="0"/>
        <w:ind w:left="1440" w:hanging="720"/>
        <w:jc w:val="both"/>
        <w:rPr>
          <w:rFonts w:ascii="Arial" w:hAnsi="Arial" w:cs="Arial"/>
        </w:rPr>
      </w:pPr>
      <w:r>
        <w:rPr>
          <w:rFonts w:ascii="Arial" w:hAnsi="Arial" w:cs="Arial"/>
          <w:color w:val="000000" w:themeColor="text1"/>
          <w:shd w:val="clear" w:color="auto" w:fill="FFFFFF"/>
        </w:rPr>
        <w:t>(f)</w:t>
      </w:r>
      <w:r>
        <w:rPr>
          <w:rFonts w:ascii="Arial" w:hAnsi="Arial" w:cs="Arial"/>
          <w:color w:val="000000" w:themeColor="text1"/>
          <w:shd w:val="clear" w:color="auto" w:fill="FFFFFF"/>
        </w:rPr>
        <w:tab/>
      </w:r>
      <w:proofErr w:type="gramStart"/>
      <w:r>
        <w:rPr>
          <w:rFonts w:ascii="Arial" w:hAnsi="Arial" w:cs="Arial"/>
          <w:color w:val="000000" w:themeColor="text1"/>
          <w:shd w:val="clear" w:color="auto" w:fill="FFFFFF"/>
        </w:rPr>
        <w:t>the</w:t>
      </w:r>
      <w:proofErr w:type="gramEnd"/>
      <w:r>
        <w:rPr>
          <w:rFonts w:ascii="Arial" w:hAnsi="Arial" w:cs="Arial"/>
          <w:color w:val="000000" w:themeColor="text1"/>
          <w:shd w:val="clear" w:color="auto" w:fill="FFFFFF"/>
        </w:rPr>
        <w:t xml:space="preserve"> requirement for parties and their representatives to assist the tribunal to further the overriding objective and in particular to co-operate generally with each other and with the tribunal</w:t>
      </w:r>
      <w:r>
        <w:rPr>
          <w:rFonts w:ascii="Arial" w:hAnsi="Arial" w:cs="Arial"/>
        </w:rPr>
        <w:t>;</w:t>
      </w:r>
    </w:p>
    <w:p w:rsidR="003E0F04" w:rsidRDefault="003E0F04" w:rsidP="005331A5">
      <w:pPr>
        <w:pStyle w:val="legclearfix"/>
        <w:shd w:val="clear" w:color="auto" w:fill="FFFFFF"/>
        <w:spacing w:before="0" w:beforeAutospacing="0" w:after="0" w:afterAutospacing="0"/>
        <w:ind w:left="1440"/>
        <w:jc w:val="both"/>
      </w:pPr>
    </w:p>
    <w:p w:rsidR="003E0F04" w:rsidRDefault="003E0F04" w:rsidP="005331A5">
      <w:pPr>
        <w:spacing w:after="0" w:line="240" w:lineRule="auto"/>
        <w:jc w:val="both"/>
        <w:rPr>
          <w:rFonts w:ascii="Arial" w:hAnsi="Arial" w:cs="Arial"/>
          <w:sz w:val="24"/>
          <w:szCs w:val="24"/>
        </w:rPr>
      </w:pPr>
      <w:proofErr w:type="gramStart"/>
      <w:r>
        <w:rPr>
          <w:rFonts w:ascii="Arial" w:hAnsi="Arial" w:cs="Arial"/>
          <w:sz w:val="24"/>
          <w:szCs w:val="24"/>
        </w:rPr>
        <w:t>the</w:t>
      </w:r>
      <w:proofErr w:type="gramEnd"/>
      <w:r>
        <w:rPr>
          <w:rFonts w:ascii="Arial" w:hAnsi="Arial" w:cs="Arial"/>
          <w:sz w:val="24"/>
          <w:szCs w:val="24"/>
        </w:rPr>
        <w:t xml:space="preserve"> President provides the following background information, makes the following direction and issues the following updated guidance.</w:t>
      </w:r>
    </w:p>
    <w:p w:rsidR="003E0F04" w:rsidRDefault="003E0F04" w:rsidP="005331A5">
      <w:pPr>
        <w:spacing w:after="0" w:line="240" w:lineRule="auto"/>
        <w:ind w:left="720"/>
        <w:jc w:val="both"/>
        <w:rPr>
          <w:rFonts w:ascii="Arial" w:hAnsi="Arial" w:cs="Arial"/>
          <w:sz w:val="24"/>
          <w:szCs w:val="24"/>
        </w:rPr>
      </w:pPr>
    </w:p>
    <w:p w:rsidR="003E0F04" w:rsidRDefault="00F53B00" w:rsidP="005331A5">
      <w:pPr>
        <w:spacing w:after="0" w:line="240" w:lineRule="auto"/>
        <w:jc w:val="both"/>
        <w:rPr>
          <w:rFonts w:ascii="Arial" w:hAnsi="Arial" w:cs="Arial"/>
          <w:b/>
          <w:sz w:val="24"/>
          <w:szCs w:val="24"/>
          <w:u w:val="single"/>
        </w:rPr>
      </w:pPr>
      <w:r>
        <w:rPr>
          <w:rFonts w:ascii="Arial" w:hAnsi="Arial" w:cs="Arial"/>
          <w:b/>
          <w:sz w:val="24"/>
          <w:szCs w:val="24"/>
          <w:u w:val="single"/>
        </w:rPr>
        <w:t>Background Information</w:t>
      </w:r>
    </w:p>
    <w:p w:rsidR="00FE20C6" w:rsidRDefault="00FE20C6" w:rsidP="005331A5">
      <w:pPr>
        <w:pStyle w:val="N1"/>
        <w:numPr>
          <w:ilvl w:val="0"/>
          <w:numId w:val="0"/>
        </w:numPr>
        <w:tabs>
          <w:tab w:val="left" w:pos="709"/>
        </w:tabs>
        <w:spacing w:before="0" w:line="240" w:lineRule="auto"/>
        <w:rPr>
          <w:rFonts w:ascii="Arial" w:hAnsi="Arial" w:cs="Arial"/>
          <w:sz w:val="24"/>
          <w:szCs w:val="24"/>
        </w:rPr>
      </w:pPr>
    </w:p>
    <w:p w:rsidR="00FE20C6" w:rsidRPr="0046022D" w:rsidRDefault="0046022D" w:rsidP="005331A5">
      <w:pPr>
        <w:pStyle w:val="PlainText"/>
        <w:numPr>
          <w:ilvl w:val="0"/>
          <w:numId w:val="3"/>
        </w:numPr>
        <w:ind w:hanging="720"/>
        <w:jc w:val="both"/>
        <w:rPr>
          <w:rFonts w:ascii="Arial" w:hAnsi="Arial" w:cs="Arial"/>
          <w:color w:val="000000" w:themeColor="text1"/>
          <w:sz w:val="24"/>
          <w:szCs w:val="24"/>
        </w:rPr>
      </w:pPr>
      <w:r w:rsidRPr="0046022D">
        <w:rPr>
          <w:rFonts w:ascii="Arial" w:hAnsi="Arial" w:cs="Arial"/>
          <w:color w:val="000000" w:themeColor="text1"/>
          <w:sz w:val="24"/>
          <w:szCs w:val="24"/>
        </w:rPr>
        <w:t>Following the closure of the Tribunals’ building, by the Department for the Economy, on 19 January 2021, t</w:t>
      </w:r>
      <w:r w:rsidR="00FE20C6" w:rsidRPr="0046022D">
        <w:rPr>
          <w:rFonts w:ascii="Arial" w:hAnsi="Arial" w:cs="Arial"/>
          <w:color w:val="000000" w:themeColor="text1"/>
          <w:sz w:val="24"/>
          <w:szCs w:val="24"/>
        </w:rPr>
        <w:t xml:space="preserve">he </w:t>
      </w:r>
      <w:r w:rsidR="004B5487" w:rsidRPr="0046022D">
        <w:rPr>
          <w:rFonts w:ascii="Arial" w:hAnsi="Arial" w:cs="Arial"/>
          <w:color w:val="000000" w:themeColor="text1"/>
          <w:sz w:val="24"/>
          <w:szCs w:val="24"/>
        </w:rPr>
        <w:t>Tribunals’ building was</w:t>
      </w:r>
      <w:r w:rsidR="00FE20C6" w:rsidRPr="0046022D">
        <w:rPr>
          <w:rFonts w:ascii="Arial" w:hAnsi="Arial" w:cs="Arial"/>
          <w:color w:val="000000" w:themeColor="text1"/>
          <w:sz w:val="24"/>
          <w:szCs w:val="24"/>
        </w:rPr>
        <w:t xml:space="preserve"> reopened on </w:t>
      </w:r>
      <w:r w:rsidR="001959C9">
        <w:rPr>
          <w:rFonts w:ascii="Arial" w:hAnsi="Arial" w:cs="Arial"/>
          <w:color w:val="000000" w:themeColor="text1"/>
          <w:sz w:val="24"/>
          <w:szCs w:val="24"/>
        </w:rPr>
        <w:t>2</w:t>
      </w:r>
      <w:r w:rsidR="00FE20C6" w:rsidRPr="0046022D">
        <w:rPr>
          <w:rFonts w:ascii="Arial" w:hAnsi="Arial" w:cs="Arial"/>
          <w:color w:val="000000" w:themeColor="text1"/>
          <w:sz w:val="24"/>
          <w:szCs w:val="24"/>
        </w:rPr>
        <w:t xml:space="preserve"> March 2021 for the following limited purposes:</w:t>
      </w:r>
    </w:p>
    <w:p w:rsidR="00FE20C6" w:rsidRPr="0046022D" w:rsidRDefault="00FE20C6" w:rsidP="005331A5">
      <w:pPr>
        <w:pStyle w:val="PlainText"/>
        <w:jc w:val="both"/>
        <w:rPr>
          <w:rFonts w:ascii="Arial" w:hAnsi="Arial" w:cs="Arial"/>
          <w:color w:val="000000" w:themeColor="text1"/>
          <w:sz w:val="24"/>
          <w:szCs w:val="24"/>
        </w:rPr>
      </w:pPr>
    </w:p>
    <w:p w:rsidR="00FE20C6" w:rsidRPr="0046022D" w:rsidRDefault="005331A5" w:rsidP="005331A5">
      <w:pPr>
        <w:pStyle w:val="PlainText"/>
        <w:ind w:left="1440" w:hanging="720"/>
        <w:jc w:val="both"/>
        <w:rPr>
          <w:rFonts w:ascii="Arial" w:hAnsi="Arial" w:cs="Arial"/>
          <w:color w:val="000000" w:themeColor="text1"/>
          <w:sz w:val="24"/>
          <w:szCs w:val="24"/>
        </w:rPr>
      </w:pPr>
      <w:r>
        <w:rPr>
          <w:rFonts w:ascii="Arial" w:hAnsi="Arial" w:cs="Arial"/>
          <w:color w:val="000000" w:themeColor="text1"/>
          <w:sz w:val="24"/>
          <w:szCs w:val="24"/>
        </w:rPr>
        <w:lastRenderedPageBreak/>
        <w:t>(a)</w:t>
      </w:r>
      <w:r>
        <w:rPr>
          <w:rFonts w:ascii="Arial" w:hAnsi="Arial" w:cs="Arial"/>
          <w:color w:val="000000" w:themeColor="text1"/>
          <w:sz w:val="24"/>
          <w:szCs w:val="24"/>
        </w:rPr>
        <w:tab/>
      </w:r>
      <w:proofErr w:type="gramStart"/>
      <w:r w:rsidR="00FE20C6" w:rsidRPr="0046022D">
        <w:rPr>
          <w:rFonts w:ascii="Arial" w:hAnsi="Arial" w:cs="Arial"/>
          <w:color w:val="000000" w:themeColor="text1"/>
          <w:sz w:val="24"/>
          <w:szCs w:val="24"/>
        </w:rPr>
        <w:t>for</w:t>
      </w:r>
      <w:proofErr w:type="gramEnd"/>
      <w:r w:rsidR="00FE20C6" w:rsidRPr="0046022D">
        <w:rPr>
          <w:rFonts w:ascii="Arial" w:hAnsi="Arial" w:cs="Arial"/>
          <w:color w:val="000000" w:themeColor="text1"/>
          <w:sz w:val="24"/>
          <w:szCs w:val="24"/>
        </w:rPr>
        <w:t xml:space="preserve"> lodging hard copy paper bundles for hearings by prior arrangement with the Tribunals’ Secretariat; and</w:t>
      </w:r>
    </w:p>
    <w:p w:rsidR="00FE20C6" w:rsidRPr="0046022D" w:rsidRDefault="00FE20C6" w:rsidP="005331A5">
      <w:pPr>
        <w:pStyle w:val="PlainText"/>
        <w:ind w:left="1440" w:hanging="720"/>
        <w:jc w:val="both"/>
        <w:rPr>
          <w:rFonts w:ascii="Arial" w:hAnsi="Arial" w:cs="Arial"/>
          <w:color w:val="000000" w:themeColor="text1"/>
          <w:sz w:val="24"/>
          <w:szCs w:val="24"/>
        </w:rPr>
      </w:pPr>
    </w:p>
    <w:p w:rsidR="00FE20C6" w:rsidRPr="0046022D" w:rsidRDefault="005331A5" w:rsidP="005331A5">
      <w:pPr>
        <w:pStyle w:val="PlainText"/>
        <w:ind w:left="1440" w:hanging="720"/>
        <w:jc w:val="both"/>
        <w:rPr>
          <w:rFonts w:ascii="Arial" w:hAnsi="Arial" w:cs="Arial"/>
          <w:color w:val="000000" w:themeColor="text1"/>
          <w:sz w:val="24"/>
          <w:szCs w:val="24"/>
        </w:rPr>
      </w:pPr>
      <w:r>
        <w:rPr>
          <w:rFonts w:ascii="Arial" w:hAnsi="Arial" w:cs="Arial"/>
          <w:color w:val="000000" w:themeColor="text1"/>
          <w:sz w:val="24"/>
          <w:szCs w:val="24"/>
        </w:rPr>
        <w:t>(b)</w:t>
      </w:r>
      <w:r>
        <w:rPr>
          <w:rFonts w:ascii="Arial" w:hAnsi="Arial" w:cs="Arial"/>
          <w:color w:val="000000" w:themeColor="text1"/>
          <w:sz w:val="24"/>
          <w:szCs w:val="24"/>
        </w:rPr>
        <w:tab/>
      </w:r>
      <w:proofErr w:type="gramStart"/>
      <w:r w:rsidR="00FE20C6" w:rsidRPr="0046022D">
        <w:rPr>
          <w:rFonts w:ascii="Arial" w:hAnsi="Arial" w:cs="Arial"/>
          <w:color w:val="000000" w:themeColor="text1"/>
          <w:sz w:val="24"/>
          <w:szCs w:val="24"/>
        </w:rPr>
        <w:t>for</w:t>
      </w:r>
      <w:proofErr w:type="gramEnd"/>
      <w:r w:rsidR="00FE20C6" w:rsidRPr="0046022D">
        <w:rPr>
          <w:rFonts w:ascii="Arial" w:hAnsi="Arial" w:cs="Arial"/>
          <w:color w:val="000000" w:themeColor="text1"/>
          <w:sz w:val="24"/>
          <w:szCs w:val="24"/>
        </w:rPr>
        <w:t xml:space="preserve"> staff and the Judiciary to carry out their administrative and judicial functions, which require access to hard copy files and records.</w:t>
      </w:r>
    </w:p>
    <w:p w:rsidR="0046022D" w:rsidRPr="0046022D" w:rsidRDefault="0046022D" w:rsidP="005331A5">
      <w:pPr>
        <w:pStyle w:val="ListParagraph"/>
        <w:spacing w:after="0" w:line="240" w:lineRule="auto"/>
        <w:rPr>
          <w:rFonts w:ascii="Arial" w:hAnsi="Arial" w:cs="Arial"/>
          <w:color w:val="000000" w:themeColor="text1"/>
          <w:sz w:val="24"/>
          <w:szCs w:val="24"/>
        </w:rPr>
      </w:pPr>
    </w:p>
    <w:p w:rsidR="0046022D" w:rsidRPr="0046022D" w:rsidRDefault="0046022D" w:rsidP="005331A5">
      <w:pPr>
        <w:pStyle w:val="PlainText"/>
        <w:numPr>
          <w:ilvl w:val="0"/>
          <w:numId w:val="3"/>
        </w:numPr>
        <w:ind w:hanging="720"/>
        <w:jc w:val="both"/>
        <w:rPr>
          <w:rFonts w:ascii="Arial" w:hAnsi="Arial" w:cs="Arial"/>
          <w:color w:val="000000" w:themeColor="text1"/>
          <w:sz w:val="24"/>
          <w:szCs w:val="24"/>
        </w:rPr>
      </w:pPr>
      <w:r w:rsidRPr="0046022D">
        <w:rPr>
          <w:rFonts w:ascii="Arial" w:hAnsi="Arial" w:cs="Arial"/>
          <w:color w:val="000000" w:themeColor="text1"/>
          <w:sz w:val="24"/>
          <w:szCs w:val="24"/>
        </w:rPr>
        <w:t>The tribunals’ building remains closed to the public pending the completion of the updated Risk Assessment by the Department for the Economy.</w:t>
      </w:r>
    </w:p>
    <w:p w:rsidR="003E0F04" w:rsidRDefault="003E0F04" w:rsidP="005331A5">
      <w:pPr>
        <w:pStyle w:val="PlainText"/>
        <w:jc w:val="both"/>
        <w:rPr>
          <w:rFonts w:ascii="Arial" w:hAnsi="Arial" w:cs="Arial"/>
          <w:sz w:val="24"/>
          <w:szCs w:val="24"/>
        </w:rPr>
      </w:pPr>
    </w:p>
    <w:p w:rsidR="003E0F04" w:rsidRDefault="003E0F04" w:rsidP="005331A5">
      <w:pPr>
        <w:pStyle w:val="PlainText"/>
        <w:jc w:val="both"/>
        <w:rPr>
          <w:rFonts w:ascii="Arial" w:hAnsi="Arial" w:cs="Arial"/>
          <w:b/>
          <w:color w:val="000000" w:themeColor="text1"/>
          <w:sz w:val="24"/>
          <w:szCs w:val="24"/>
          <w:u w:val="single"/>
        </w:rPr>
      </w:pPr>
      <w:r>
        <w:rPr>
          <w:rFonts w:ascii="Arial" w:hAnsi="Arial" w:cs="Arial"/>
          <w:b/>
          <w:color w:val="000000" w:themeColor="text1"/>
          <w:sz w:val="24"/>
          <w:szCs w:val="24"/>
          <w:u w:val="single"/>
        </w:rPr>
        <w:t>Updated Information</w:t>
      </w:r>
    </w:p>
    <w:p w:rsidR="003E0F04" w:rsidRDefault="003E0F04" w:rsidP="005331A5">
      <w:pPr>
        <w:pStyle w:val="PlainText"/>
        <w:jc w:val="both"/>
        <w:rPr>
          <w:rFonts w:ascii="Arial" w:hAnsi="Arial" w:cs="Arial"/>
          <w:sz w:val="24"/>
          <w:szCs w:val="24"/>
        </w:rPr>
      </w:pPr>
    </w:p>
    <w:p w:rsidR="003E0F04" w:rsidRDefault="003E0F04" w:rsidP="005331A5">
      <w:pPr>
        <w:pStyle w:val="N1"/>
        <w:numPr>
          <w:ilvl w:val="0"/>
          <w:numId w:val="3"/>
        </w:numPr>
        <w:tabs>
          <w:tab w:val="left" w:pos="426"/>
        </w:tabs>
        <w:spacing w:before="0" w:line="240" w:lineRule="auto"/>
        <w:ind w:hanging="720"/>
        <w:rPr>
          <w:rFonts w:ascii="Arial" w:hAnsi="Arial" w:cs="Arial"/>
          <w:sz w:val="24"/>
          <w:szCs w:val="24"/>
        </w:rPr>
      </w:pPr>
      <w:r>
        <w:rPr>
          <w:rFonts w:ascii="Arial" w:eastAsia="Arial" w:hAnsi="Arial" w:cs="Arial"/>
          <w:color w:val="000000" w:themeColor="text1"/>
          <w:sz w:val="24"/>
          <w:szCs w:val="24"/>
        </w:rPr>
        <w:t xml:space="preserve">    The President and, in her absence, the Vice President of the Industrial Tribunals and Fair Employment Tribunal, is responsible for using the resources available to secure, so far as practicable, the speedy and efficient disposal of proceedings; to determine the allocation of proceedings between tribunals; and determine where and when tribunals shall sit</w:t>
      </w:r>
      <w:r>
        <w:rPr>
          <w:rFonts w:ascii="Arial" w:hAnsi="Arial" w:cs="Arial"/>
          <w:color w:val="000000" w:themeColor="text1"/>
          <w:sz w:val="24"/>
          <w:szCs w:val="24"/>
        </w:rPr>
        <w:t xml:space="preserve">. </w:t>
      </w:r>
    </w:p>
    <w:p w:rsidR="003E0F04" w:rsidRDefault="003E0F04" w:rsidP="005331A5">
      <w:pPr>
        <w:pStyle w:val="N1"/>
        <w:numPr>
          <w:ilvl w:val="0"/>
          <w:numId w:val="0"/>
        </w:numPr>
        <w:tabs>
          <w:tab w:val="left" w:pos="426"/>
        </w:tabs>
        <w:spacing w:before="0" w:line="240" w:lineRule="auto"/>
        <w:ind w:left="720"/>
        <w:rPr>
          <w:rFonts w:ascii="Arial" w:hAnsi="Arial" w:cs="Arial"/>
          <w:sz w:val="24"/>
          <w:szCs w:val="24"/>
        </w:rPr>
      </w:pPr>
    </w:p>
    <w:p w:rsidR="003E0F04" w:rsidRDefault="003E0F04" w:rsidP="005331A5">
      <w:pPr>
        <w:pStyle w:val="N1"/>
        <w:numPr>
          <w:ilvl w:val="0"/>
          <w:numId w:val="3"/>
        </w:numPr>
        <w:tabs>
          <w:tab w:val="left" w:pos="426"/>
        </w:tabs>
        <w:spacing w:before="0" w:line="240" w:lineRule="auto"/>
        <w:ind w:hanging="720"/>
        <w:rPr>
          <w:rFonts w:ascii="Arial" w:hAnsi="Arial" w:cs="Arial"/>
          <w:sz w:val="24"/>
          <w:szCs w:val="24"/>
        </w:rPr>
      </w:pPr>
      <w:r>
        <w:rPr>
          <w:rFonts w:ascii="Arial" w:hAnsi="Arial" w:cs="Arial"/>
          <w:color w:val="000000" w:themeColor="text1"/>
          <w:sz w:val="24"/>
          <w:szCs w:val="24"/>
        </w:rPr>
        <w:t xml:space="preserve">    The President’s aim has been to gradually increase the disposal of business, whilst adhering to Public Health guidelines and the Risk Assessment </w:t>
      </w:r>
      <w:r w:rsidR="0046022D">
        <w:rPr>
          <w:rFonts w:ascii="Arial" w:hAnsi="Arial" w:cs="Arial"/>
          <w:color w:val="000000" w:themeColor="text1"/>
          <w:sz w:val="24"/>
          <w:szCs w:val="24"/>
        </w:rPr>
        <w:t xml:space="preserve">(which is currently being updated </w:t>
      </w:r>
      <w:r>
        <w:rPr>
          <w:rFonts w:ascii="Arial" w:hAnsi="Arial" w:cs="Arial"/>
          <w:color w:val="000000" w:themeColor="text1"/>
          <w:sz w:val="24"/>
          <w:szCs w:val="24"/>
        </w:rPr>
        <w:t>by the Department for the Economy</w:t>
      </w:r>
      <w:r w:rsidR="0046022D">
        <w:rPr>
          <w:rFonts w:ascii="Arial" w:hAnsi="Arial" w:cs="Arial"/>
          <w:color w:val="000000" w:themeColor="text1"/>
          <w:sz w:val="24"/>
          <w:szCs w:val="24"/>
        </w:rPr>
        <w:t>)</w:t>
      </w:r>
      <w:r>
        <w:rPr>
          <w:rFonts w:ascii="Arial" w:hAnsi="Arial" w:cs="Arial"/>
          <w:color w:val="000000" w:themeColor="text1"/>
          <w:sz w:val="24"/>
          <w:szCs w:val="24"/>
        </w:rPr>
        <w:t xml:space="preserve"> in respect of the Tribunals’ building</w:t>
      </w:r>
      <w:r w:rsidR="0046022D">
        <w:rPr>
          <w:rFonts w:ascii="Arial" w:hAnsi="Arial" w:cs="Arial"/>
          <w:color w:val="000000" w:themeColor="text1"/>
          <w:sz w:val="24"/>
          <w:szCs w:val="24"/>
        </w:rPr>
        <w:t>.</w:t>
      </w:r>
    </w:p>
    <w:p w:rsidR="003E0F04" w:rsidRDefault="003E0F04" w:rsidP="005331A5">
      <w:pPr>
        <w:pStyle w:val="ListParagraph"/>
        <w:shd w:val="clear" w:color="auto" w:fill="FFFFFF"/>
        <w:spacing w:after="0" w:line="240" w:lineRule="auto"/>
        <w:jc w:val="both"/>
        <w:rPr>
          <w:rFonts w:ascii="Arial" w:hAnsi="Arial" w:cs="Arial"/>
          <w:sz w:val="24"/>
          <w:szCs w:val="24"/>
        </w:rPr>
      </w:pPr>
    </w:p>
    <w:p w:rsidR="003E0F04" w:rsidRDefault="003E0F04" w:rsidP="005331A5">
      <w:pPr>
        <w:pStyle w:val="ListParagraph"/>
        <w:numPr>
          <w:ilvl w:val="0"/>
          <w:numId w:val="3"/>
        </w:numPr>
        <w:shd w:val="clear" w:color="auto" w:fill="FFFFFF"/>
        <w:spacing w:after="0" w:line="240" w:lineRule="auto"/>
        <w:ind w:hanging="720"/>
        <w:jc w:val="both"/>
        <w:rPr>
          <w:rFonts w:ascii="Arial" w:hAnsi="Arial" w:cs="Arial"/>
          <w:sz w:val="24"/>
          <w:szCs w:val="24"/>
        </w:rPr>
      </w:pPr>
      <w:r>
        <w:rPr>
          <w:rFonts w:ascii="Arial" w:hAnsi="Arial" w:cs="Arial"/>
          <w:sz w:val="24"/>
          <w:szCs w:val="24"/>
        </w:rPr>
        <w:t xml:space="preserve">The President continues to engage with the Department in relation to her plan for increased disposal of business, subject to the </w:t>
      </w:r>
      <w:r w:rsidR="0046022D">
        <w:rPr>
          <w:rFonts w:ascii="Arial" w:hAnsi="Arial" w:cs="Arial"/>
          <w:sz w:val="24"/>
          <w:szCs w:val="24"/>
        </w:rPr>
        <w:t xml:space="preserve">updated </w:t>
      </w:r>
      <w:r>
        <w:rPr>
          <w:rFonts w:ascii="Arial" w:hAnsi="Arial" w:cs="Arial"/>
          <w:sz w:val="24"/>
          <w:szCs w:val="24"/>
        </w:rPr>
        <w:t xml:space="preserve">Risk Assessment and the constraints of the resources which are currently available to her. </w:t>
      </w:r>
    </w:p>
    <w:p w:rsidR="001959C9" w:rsidRPr="001959C9" w:rsidRDefault="001959C9" w:rsidP="005331A5">
      <w:pPr>
        <w:pStyle w:val="ListParagraph"/>
        <w:spacing w:after="0" w:line="240" w:lineRule="auto"/>
        <w:rPr>
          <w:rFonts w:ascii="Arial" w:hAnsi="Arial" w:cs="Arial"/>
          <w:sz w:val="24"/>
          <w:szCs w:val="24"/>
        </w:rPr>
      </w:pPr>
    </w:p>
    <w:p w:rsidR="001959C9" w:rsidRDefault="001959C9" w:rsidP="005331A5">
      <w:pPr>
        <w:shd w:val="clear" w:color="auto" w:fill="FFFFFF"/>
        <w:spacing w:after="0" w:line="240" w:lineRule="auto"/>
        <w:jc w:val="both"/>
        <w:rPr>
          <w:rFonts w:ascii="Arial" w:hAnsi="Arial" w:cs="Arial"/>
          <w:b/>
          <w:sz w:val="24"/>
          <w:szCs w:val="24"/>
          <w:u w:val="single"/>
        </w:rPr>
      </w:pPr>
      <w:r>
        <w:rPr>
          <w:rFonts w:ascii="Arial" w:hAnsi="Arial" w:cs="Arial"/>
          <w:b/>
          <w:sz w:val="24"/>
          <w:szCs w:val="24"/>
          <w:u w:val="single"/>
        </w:rPr>
        <w:t>The Tribunals’ Building (</w:t>
      </w:r>
      <w:proofErr w:type="spellStart"/>
      <w:r>
        <w:rPr>
          <w:rFonts w:ascii="Arial" w:hAnsi="Arial" w:cs="Arial"/>
          <w:b/>
          <w:sz w:val="24"/>
          <w:szCs w:val="24"/>
          <w:u w:val="single"/>
        </w:rPr>
        <w:t>Killymeal</w:t>
      </w:r>
      <w:proofErr w:type="spellEnd"/>
      <w:r>
        <w:rPr>
          <w:rFonts w:ascii="Arial" w:hAnsi="Arial" w:cs="Arial"/>
          <w:b/>
          <w:sz w:val="24"/>
          <w:szCs w:val="24"/>
          <w:u w:val="single"/>
        </w:rPr>
        <w:t xml:space="preserve"> House)</w:t>
      </w:r>
    </w:p>
    <w:p w:rsidR="005331A5" w:rsidRPr="001959C9" w:rsidRDefault="005331A5" w:rsidP="005331A5">
      <w:pPr>
        <w:shd w:val="clear" w:color="auto" w:fill="FFFFFF"/>
        <w:spacing w:after="0" w:line="240" w:lineRule="auto"/>
        <w:jc w:val="both"/>
        <w:rPr>
          <w:rFonts w:ascii="Arial" w:hAnsi="Arial" w:cs="Arial"/>
          <w:b/>
          <w:sz w:val="24"/>
          <w:szCs w:val="24"/>
          <w:u w:val="single"/>
        </w:rPr>
      </w:pPr>
    </w:p>
    <w:p w:rsidR="001959C9" w:rsidRPr="001959C9" w:rsidRDefault="003E0F04" w:rsidP="005331A5">
      <w:pPr>
        <w:pStyle w:val="PlainText"/>
        <w:numPr>
          <w:ilvl w:val="0"/>
          <w:numId w:val="3"/>
        </w:numPr>
        <w:ind w:hanging="720"/>
        <w:jc w:val="both"/>
        <w:rPr>
          <w:rFonts w:ascii="Arial" w:hAnsi="Arial" w:cs="Arial"/>
          <w:color w:val="000000" w:themeColor="text1"/>
          <w:sz w:val="24"/>
          <w:szCs w:val="24"/>
        </w:rPr>
      </w:pPr>
      <w:r w:rsidRPr="001959C9">
        <w:rPr>
          <w:rFonts w:ascii="Arial" w:hAnsi="Arial" w:cs="Arial"/>
          <w:sz w:val="24"/>
          <w:szCs w:val="24"/>
        </w:rPr>
        <w:t xml:space="preserve">A </w:t>
      </w:r>
      <w:r w:rsidR="001959C9" w:rsidRPr="001959C9">
        <w:rPr>
          <w:rFonts w:ascii="Arial" w:hAnsi="Arial" w:cs="Arial"/>
          <w:sz w:val="24"/>
          <w:szCs w:val="24"/>
        </w:rPr>
        <w:t xml:space="preserve">draft </w:t>
      </w:r>
      <w:r w:rsidRPr="001959C9">
        <w:rPr>
          <w:rFonts w:ascii="Arial" w:hAnsi="Arial" w:cs="Arial"/>
          <w:sz w:val="24"/>
          <w:szCs w:val="24"/>
        </w:rPr>
        <w:t xml:space="preserve">updated Risk Assessment </w:t>
      </w:r>
      <w:r w:rsidR="004B5487" w:rsidRPr="001959C9">
        <w:rPr>
          <w:rFonts w:ascii="Arial" w:hAnsi="Arial" w:cs="Arial"/>
          <w:color w:val="000000" w:themeColor="text1"/>
          <w:sz w:val="24"/>
          <w:szCs w:val="24"/>
        </w:rPr>
        <w:t xml:space="preserve">for the Tribunals’ building </w:t>
      </w:r>
      <w:r w:rsidRPr="001959C9">
        <w:rPr>
          <w:rFonts w:ascii="Arial" w:hAnsi="Arial" w:cs="Arial"/>
          <w:sz w:val="24"/>
          <w:szCs w:val="24"/>
        </w:rPr>
        <w:t xml:space="preserve">has been prepared, to take account of the revised Public Health </w:t>
      </w:r>
      <w:r w:rsidR="001959C9" w:rsidRPr="001959C9">
        <w:rPr>
          <w:rFonts w:ascii="Arial" w:hAnsi="Arial" w:cs="Arial"/>
          <w:sz w:val="24"/>
          <w:szCs w:val="24"/>
        </w:rPr>
        <w:t>Agency advice to the Department</w:t>
      </w:r>
      <w:r w:rsidR="00C6253C">
        <w:rPr>
          <w:rFonts w:ascii="Arial" w:hAnsi="Arial" w:cs="Arial"/>
          <w:sz w:val="24"/>
          <w:szCs w:val="24"/>
        </w:rPr>
        <w:t>.</w:t>
      </w:r>
      <w:r w:rsidR="001959C9" w:rsidRPr="001959C9">
        <w:rPr>
          <w:rFonts w:ascii="Arial" w:hAnsi="Arial" w:cs="Arial"/>
          <w:sz w:val="24"/>
          <w:szCs w:val="24"/>
        </w:rPr>
        <w:t xml:space="preserve"> </w:t>
      </w:r>
      <w:r w:rsidR="00C6253C">
        <w:rPr>
          <w:rFonts w:ascii="Arial" w:hAnsi="Arial" w:cs="Arial"/>
          <w:sz w:val="24"/>
          <w:szCs w:val="24"/>
        </w:rPr>
        <w:t>It</w:t>
      </w:r>
      <w:r w:rsidR="001959C9" w:rsidRPr="001959C9">
        <w:rPr>
          <w:rFonts w:ascii="Arial" w:hAnsi="Arial" w:cs="Arial"/>
          <w:sz w:val="24"/>
          <w:szCs w:val="24"/>
        </w:rPr>
        <w:t xml:space="preserve"> has not yet been finalised.</w:t>
      </w:r>
      <w:r w:rsidRPr="001959C9">
        <w:rPr>
          <w:rFonts w:ascii="Arial" w:hAnsi="Arial" w:cs="Arial"/>
          <w:sz w:val="24"/>
          <w:szCs w:val="24"/>
        </w:rPr>
        <w:t xml:space="preserve"> </w:t>
      </w:r>
      <w:r w:rsidR="004B5487" w:rsidRPr="001959C9">
        <w:rPr>
          <w:rFonts w:ascii="Arial" w:hAnsi="Arial" w:cs="Arial"/>
          <w:color w:val="000000" w:themeColor="text1"/>
          <w:sz w:val="24"/>
          <w:szCs w:val="24"/>
        </w:rPr>
        <w:t>The Department has also commissioned a Ventilation Report on the Tribunals’ building</w:t>
      </w:r>
      <w:r w:rsidR="001959C9" w:rsidRPr="001959C9">
        <w:rPr>
          <w:rFonts w:ascii="Arial" w:hAnsi="Arial" w:cs="Arial"/>
          <w:color w:val="000000" w:themeColor="text1"/>
          <w:sz w:val="24"/>
          <w:szCs w:val="24"/>
        </w:rPr>
        <w:t xml:space="preserve">. </w:t>
      </w:r>
    </w:p>
    <w:p w:rsidR="001959C9" w:rsidRPr="001959C9" w:rsidRDefault="001959C9" w:rsidP="005331A5">
      <w:pPr>
        <w:pStyle w:val="ListParagraph"/>
        <w:spacing w:after="0" w:line="240" w:lineRule="auto"/>
        <w:jc w:val="both"/>
        <w:rPr>
          <w:rFonts w:ascii="Arial" w:hAnsi="Arial" w:cs="Arial"/>
          <w:color w:val="000000" w:themeColor="text1"/>
          <w:sz w:val="24"/>
          <w:szCs w:val="24"/>
        </w:rPr>
      </w:pPr>
    </w:p>
    <w:p w:rsidR="00C6253C" w:rsidRDefault="004B5487" w:rsidP="005331A5">
      <w:pPr>
        <w:pStyle w:val="ListParagraph"/>
        <w:numPr>
          <w:ilvl w:val="0"/>
          <w:numId w:val="3"/>
        </w:numPr>
        <w:spacing w:after="0" w:line="240" w:lineRule="auto"/>
        <w:ind w:hanging="720"/>
        <w:jc w:val="both"/>
        <w:rPr>
          <w:rFonts w:ascii="Arial" w:hAnsi="Arial" w:cs="Arial"/>
          <w:color w:val="000000" w:themeColor="text1"/>
          <w:sz w:val="24"/>
          <w:szCs w:val="24"/>
        </w:rPr>
      </w:pPr>
      <w:r w:rsidRPr="001959C9">
        <w:rPr>
          <w:rFonts w:ascii="Arial" w:hAnsi="Arial" w:cs="Arial"/>
          <w:color w:val="000000" w:themeColor="text1"/>
          <w:sz w:val="24"/>
          <w:szCs w:val="24"/>
        </w:rPr>
        <w:t>The Department has confirmed to the President that</w:t>
      </w:r>
      <w:r w:rsidR="00F906E6">
        <w:rPr>
          <w:rFonts w:ascii="Arial" w:hAnsi="Arial" w:cs="Arial"/>
          <w:color w:val="000000" w:themeColor="text1"/>
          <w:sz w:val="24"/>
          <w:szCs w:val="24"/>
        </w:rPr>
        <w:t>,</w:t>
      </w:r>
      <w:r w:rsidRPr="001959C9">
        <w:rPr>
          <w:rFonts w:ascii="Arial" w:hAnsi="Arial" w:cs="Arial"/>
          <w:color w:val="000000" w:themeColor="text1"/>
          <w:sz w:val="24"/>
          <w:szCs w:val="24"/>
        </w:rPr>
        <w:t xml:space="preserve"> given the current restrictions required to tackle the spread of Covid-19, face-to-face </w:t>
      </w:r>
      <w:r w:rsidR="00C6253C">
        <w:rPr>
          <w:rFonts w:ascii="Arial" w:hAnsi="Arial" w:cs="Arial"/>
          <w:color w:val="000000" w:themeColor="text1"/>
          <w:sz w:val="24"/>
          <w:szCs w:val="24"/>
        </w:rPr>
        <w:t xml:space="preserve">(in person) </w:t>
      </w:r>
      <w:r w:rsidRPr="001959C9">
        <w:rPr>
          <w:rFonts w:ascii="Arial" w:hAnsi="Arial" w:cs="Arial"/>
          <w:color w:val="000000" w:themeColor="text1"/>
          <w:sz w:val="24"/>
          <w:szCs w:val="24"/>
        </w:rPr>
        <w:t xml:space="preserve">hearings will not be able to be resumed in the Tribunals’ building, </w:t>
      </w:r>
      <w:r w:rsidR="00C6253C">
        <w:rPr>
          <w:rFonts w:ascii="Arial" w:hAnsi="Arial" w:cs="Arial"/>
          <w:color w:val="000000" w:themeColor="text1"/>
          <w:sz w:val="24"/>
          <w:szCs w:val="24"/>
        </w:rPr>
        <w:t>at this time</w:t>
      </w:r>
      <w:r w:rsidRPr="001959C9">
        <w:rPr>
          <w:rFonts w:ascii="Arial" w:hAnsi="Arial" w:cs="Arial"/>
          <w:color w:val="000000" w:themeColor="text1"/>
          <w:sz w:val="24"/>
          <w:szCs w:val="24"/>
        </w:rPr>
        <w:t>.</w:t>
      </w:r>
      <w:r w:rsidR="00C6253C">
        <w:rPr>
          <w:rFonts w:ascii="Arial" w:hAnsi="Arial" w:cs="Arial"/>
          <w:color w:val="000000" w:themeColor="text1"/>
          <w:sz w:val="24"/>
          <w:szCs w:val="24"/>
        </w:rPr>
        <w:t xml:space="preserve"> However, this will be kept under review.</w:t>
      </w:r>
    </w:p>
    <w:p w:rsidR="00C6253C" w:rsidRPr="00C6253C" w:rsidRDefault="00C6253C" w:rsidP="005331A5">
      <w:pPr>
        <w:pStyle w:val="ListParagraph"/>
        <w:spacing w:after="0" w:line="240" w:lineRule="auto"/>
        <w:rPr>
          <w:rFonts w:ascii="Arial" w:hAnsi="Arial" w:cs="Arial"/>
          <w:sz w:val="24"/>
          <w:szCs w:val="24"/>
        </w:rPr>
      </w:pPr>
    </w:p>
    <w:p w:rsidR="003E0F04" w:rsidRDefault="001959C9" w:rsidP="005331A5">
      <w:pPr>
        <w:pStyle w:val="ListParagraph"/>
        <w:numPr>
          <w:ilvl w:val="0"/>
          <w:numId w:val="3"/>
        </w:numPr>
        <w:spacing w:after="0" w:line="240" w:lineRule="auto"/>
        <w:ind w:hanging="720"/>
        <w:jc w:val="both"/>
        <w:rPr>
          <w:rFonts w:ascii="Arial" w:hAnsi="Arial" w:cs="Arial"/>
          <w:color w:val="000000" w:themeColor="text1"/>
          <w:sz w:val="24"/>
          <w:szCs w:val="24"/>
        </w:rPr>
      </w:pPr>
      <w:r w:rsidRPr="00C6253C">
        <w:rPr>
          <w:rFonts w:ascii="Arial" w:hAnsi="Arial" w:cs="Arial"/>
          <w:sz w:val="24"/>
          <w:szCs w:val="24"/>
        </w:rPr>
        <w:t xml:space="preserve">Some </w:t>
      </w:r>
      <w:r w:rsidR="003E0F04" w:rsidRPr="00C6253C">
        <w:rPr>
          <w:rFonts w:ascii="Arial" w:hAnsi="Arial" w:cs="Arial"/>
          <w:sz w:val="24"/>
          <w:szCs w:val="24"/>
        </w:rPr>
        <w:t xml:space="preserve">Video conferencing equipment </w:t>
      </w:r>
      <w:r w:rsidR="00982F8A" w:rsidRPr="00C6253C">
        <w:rPr>
          <w:rFonts w:ascii="Arial" w:hAnsi="Arial" w:cs="Arial"/>
          <w:color w:val="000000" w:themeColor="text1"/>
          <w:sz w:val="24"/>
          <w:szCs w:val="24"/>
        </w:rPr>
        <w:t xml:space="preserve">has been </w:t>
      </w:r>
      <w:r w:rsidR="003E0F04" w:rsidRPr="00C6253C">
        <w:rPr>
          <w:rFonts w:ascii="Arial" w:hAnsi="Arial" w:cs="Arial"/>
          <w:sz w:val="24"/>
          <w:szCs w:val="24"/>
        </w:rPr>
        <w:t>installed to allow for fully remote and/or hybrid final hearings (where cross examination of witnesses is required) to take place from the Tribunals’ building</w:t>
      </w:r>
      <w:r w:rsidR="00C6253C" w:rsidRPr="00C6253C">
        <w:rPr>
          <w:rFonts w:ascii="Arial" w:hAnsi="Arial" w:cs="Arial"/>
          <w:sz w:val="24"/>
          <w:szCs w:val="24"/>
        </w:rPr>
        <w:t xml:space="preserve"> </w:t>
      </w:r>
      <w:r w:rsidR="00C6253C" w:rsidRPr="00C6253C">
        <w:rPr>
          <w:rFonts w:ascii="Arial" w:hAnsi="Arial" w:cs="Arial"/>
          <w:color w:val="000000" w:themeColor="text1"/>
          <w:sz w:val="24"/>
          <w:szCs w:val="24"/>
        </w:rPr>
        <w:t>and has been trialled successfully</w:t>
      </w:r>
      <w:r w:rsidR="003E0F04" w:rsidRPr="00C6253C">
        <w:rPr>
          <w:rFonts w:ascii="Arial" w:hAnsi="Arial" w:cs="Arial"/>
          <w:color w:val="000000" w:themeColor="text1"/>
          <w:sz w:val="24"/>
          <w:szCs w:val="24"/>
        </w:rPr>
        <w:t xml:space="preserve">. </w:t>
      </w:r>
      <w:r w:rsidR="00982F8A" w:rsidRPr="00C6253C">
        <w:rPr>
          <w:rFonts w:ascii="Arial" w:hAnsi="Arial" w:cs="Arial"/>
          <w:color w:val="000000" w:themeColor="text1"/>
          <w:sz w:val="24"/>
          <w:szCs w:val="24"/>
        </w:rPr>
        <w:t xml:space="preserve">Further equipment </w:t>
      </w:r>
      <w:r w:rsidR="00F906E6">
        <w:rPr>
          <w:rFonts w:ascii="Arial" w:hAnsi="Arial" w:cs="Arial"/>
          <w:color w:val="000000" w:themeColor="text1"/>
          <w:sz w:val="24"/>
          <w:szCs w:val="24"/>
        </w:rPr>
        <w:t>has been ordered</w:t>
      </w:r>
      <w:r w:rsidR="00C6253C" w:rsidRPr="00C6253C">
        <w:rPr>
          <w:rFonts w:ascii="Arial" w:hAnsi="Arial" w:cs="Arial"/>
          <w:color w:val="000000" w:themeColor="text1"/>
          <w:sz w:val="24"/>
          <w:szCs w:val="24"/>
        </w:rPr>
        <w:t xml:space="preserve"> </w:t>
      </w:r>
      <w:r w:rsidR="00C6253C">
        <w:rPr>
          <w:rFonts w:ascii="Arial" w:hAnsi="Arial" w:cs="Arial"/>
          <w:color w:val="000000" w:themeColor="text1"/>
          <w:sz w:val="24"/>
          <w:szCs w:val="24"/>
        </w:rPr>
        <w:t>by the Department</w:t>
      </w:r>
      <w:r w:rsidR="00F906E6">
        <w:rPr>
          <w:rFonts w:ascii="Arial" w:hAnsi="Arial" w:cs="Arial"/>
          <w:color w:val="000000" w:themeColor="text1"/>
          <w:sz w:val="24"/>
          <w:szCs w:val="24"/>
        </w:rPr>
        <w:t xml:space="preserve"> to facilitate additional hearings</w:t>
      </w:r>
      <w:r w:rsidR="00C6253C" w:rsidRPr="00C6253C">
        <w:rPr>
          <w:rFonts w:ascii="Arial" w:hAnsi="Arial" w:cs="Arial"/>
          <w:color w:val="000000" w:themeColor="text1"/>
          <w:sz w:val="24"/>
          <w:szCs w:val="24"/>
        </w:rPr>
        <w:t xml:space="preserve">. </w:t>
      </w:r>
    </w:p>
    <w:p w:rsidR="00C6253C" w:rsidRPr="00C6253C" w:rsidRDefault="00C6253C" w:rsidP="005331A5">
      <w:pPr>
        <w:spacing w:after="0" w:line="240" w:lineRule="auto"/>
        <w:jc w:val="both"/>
        <w:rPr>
          <w:rFonts w:ascii="Arial" w:hAnsi="Arial" w:cs="Arial"/>
          <w:color w:val="000000" w:themeColor="text1"/>
          <w:sz w:val="24"/>
          <w:szCs w:val="24"/>
        </w:rPr>
      </w:pPr>
    </w:p>
    <w:p w:rsidR="00982F8A" w:rsidRPr="00CC7133" w:rsidRDefault="00C6253C" w:rsidP="005331A5">
      <w:pPr>
        <w:pStyle w:val="ListParagraph"/>
        <w:numPr>
          <w:ilvl w:val="0"/>
          <w:numId w:val="3"/>
        </w:numPr>
        <w:shd w:val="clear" w:color="auto" w:fill="FFFFFF"/>
        <w:spacing w:after="0" w:line="240" w:lineRule="auto"/>
        <w:ind w:hanging="720"/>
        <w:jc w:val="both"/>
        <w:rPr>
          <w:rFonts w:ascii="Arial" w:hAnsi="Arial" w:cs="Arial"/>
          <w:sz w:val="24"/>
          <w:szCs w:val="24"/>
        </w:rPr>
      </w:pPr>
      <w:r w:rsidRPr="00C6253C">
        <w:rPr>
          <w:rFonts w:ascii="Arial" w:hAnsi="Arial" w:cs="Arial"/>
          <w:color w:val="000000" w:themeColor="text1"/>
          <w:sz w:val="24"/>
          <w:szCs w:val="24"/>
        </w:rPr>
        <w:t xml:space="preserve">As </w:t>
      </w:r>
      <w:r w:rsidRPr="001959C9">
        <w:rPr>
          <w:rFonts w:ascii="Arial" w:hAnsi="Arial" w:cs="Arial"/>
          <w:color w:val="000000" w:themeColor="text1"/>
          <w:sz w:val="24"/>
          <w:szCs w:val="24"/>
        </w:rPr>
        <w:t xml:space="preserve">face-to-face </w:t>
      </w:r>
      <w:r>
        <w:rPr>
          <w:rFonts w:ascii="Arial" w:hAnsi="Arial" w:cs="Arial"/>
          <w:color w:val="000000" w:themeColor="text1"/>
          <w:sz w:val="24"/>
          <w:szCs w:val="24"/>
        </w:rPr>
        <w:t xml:space="preserve">(in person) </w:t>
      </w:r>
      <w:r w:rsidRPr="001959C9">
        <w:rPr>
          <w:rFonts w:ascii="Arial" w:hAnsi="Arial" w:cs="Arial"/>
          <w:color w:val="000000" w:themeColor="text1"/>
          <w:sz w:val="24"/>
          <w:szCs w:val="24"/>
        </w:rPr>
        <w:t>hearings will not be able to be resumed in the Tribunals’ building</w:t>
      </w:r>
      <w:r>
        <w:rPr>
          <w:rFonts w:ascii="Arial" w:hAnsi="Arial" w:cs="Arial"/>
          <w:color w:val="000000" w:themeColor="text1"/>
          <w:sz w:val="24"/>
          <w:szCs w:val="24"/>
        </w:rPr>
        <w:t xml:space="preserve"> at the present time</w:t>
      </w:r>
      <w:r w:rsidR="00982F8A" w:rsidRPr="00C6253C">
        <w:rPr>
          <w:rFonts w:ascii="Arial" w:hAnsi="Arial" w:cs="Arial"/>
          <w:color w:val="000000" w:themeColor="text1"/>
          <w:sz w:val="24"/>
          <w:szCs w:val="24"/>
        </w:rPr>
        <w:t xml:space="preserve">, </w:t>
      </w:r>
      <w:r w:rsidR="00CC7133" w:rsidRPr="00C6253C">
        <w:rPr>
          <w:rFonts w:ascii="Arial" w:hAnsi="Arial" w:cs="Arial"/>
          <w:color w:val="000000" w:themeColor="text1"/>
          <w:sz w:val="24"/>
          <w:szCs w:val="24"/>
        </w:rPr>
        <w:t>Final H</w:t>
      </w:r>
      <w:r w:rsidR="00982F8A" w:rsidRPr="00C6253C">
        <w:rPr>
          <w:rFonts w:ascii="Arial" w:hAnsi="Arial" w:cs="Arial"/>
          <w:color w:val="000000" w:themeColor="text1"/>
          <w:sz w:val="24"/>
          <w:szCs w:val="24"/>
        </w:rPr>
        <w:t xml:space="preserve">earings </w:t>
      </w:r>
      <w:r w:rsidR="00CC7133" w:rsidRPr="00C6253C">
        <w:rPr>
          <w:rFonts w:ascii="Arial" w:hAnsi="Arial" w:cs="Arial"/>
          <w:color w:val="000000" w:themeColor="text1"/>
          <w:sz w:val="24"/>
          <w:szCs w:val="24"/>
        </w:rPr>
        <w:t xml:space="preserve">and Preliminary Hearings where </w:t>
      </w:r>
      <w:r w:rsidR="00694CE5">
        <w:rPr>
          <w:rFonts w:ascii="Arial" w:hAnsi="Arial" w:cs="Arial"/>
          <w:color w:val="000000" w:themeColor="text1"/>
          <w:sz w:val="24"/>
          <w:szCs w:val="24"/>
        </w:rPr>
        <w:t xml:space="preserve">oral </w:t>
      </w:r>
      <w:r w:rsidR="00CC7133" w:rsidRPr="00C6253C">
        <w:rPr>
          <w:rFonts w:ascii="Arial" w:hAnsi="Arial" w:cs="Arial"/>
          <w:color w:val="000000" w:themeColor="text1"/>
          <w:sz w:val="24"/>
          <w:szCs w:val="24"/>
        </w:rPr>
        <w:t xml:space="preserve">evidence </w:t>
      </w:r>
      <w:r w:rsidR="00694CE5">
        <w:rPr>
          <w:rFonts w:ascii="Arial" w:hAnsi="Arial" w:cs="Arial"/>
          <w:color w:val="000000" w:themeColor="text1"/>
          <w:sz w:val="24"/>
          <w:szCs w:val="24"/>
        </w:rPr>
        <w:t>is required and which have been</w:t>
      </w:r>
      <w:r w:rsidR="00982F8A" w:rsidRPr="00C6253C">
        <w:rPr>
          <w:rFonts w:ascii="Arial" w:hAnsi="Arial" w:cs="Arial"/>
          <w:color w:val="000000" w:themeColor="text1"/>
          <w:sz w:val="24"/>
          <w:szCs w:val="24"/>
        </w:rPr>
        <w:t xml:space="preserve"> listed to take place as </w:t>
      </w:r>
      <w:r w:rsidR="005B0EB1">
        <w:rPr>
          <w:rFonts w:ascii="Arial" w:hAnsi="Arial" w:cs="Arial"/>
          <w:color w:val="000000" w:themeColor="text1"/>
          <w:sz w:val="24"/>
          <w:szCs w:val="24"/>
        </w:rPr>
        <w:t xml:space="preserve">face to face </w:t>
      </w:r>
      <w:r w:rsidR="00982F8A" w:rsidRPr="00C6253C">
        <w:rPr>
          <w:rFonts w:ascii="Arial" w:hAnsi="Arial" w:cs="Arial"/>
          <w:color w:val="000000" w:themeColor="text1"/>
          <w:sz w:val="24"/>
          <w:szCs w:val="24"/>
        </w:rPr>
        <w:t xml:space="preserve">in person </w:t>
      </w:r>
      <w:r w:rsidR="00CC7133" w:rsidRPr="00C6253C">
        <w:rPr>
          <w:rFonts w:ascii="Arial" w:hAnsi="Arial" w:cs="Arial"/>
          <w:color w:val="000000" w:themeColor="text1"/>
          <w:sz w:val="24"/>
          <w:szCs w:val="24"/>
        </w:rPr>
        <w:t>h</w:t>
      </w:r>
      <w:r w:rsidR="00982F8A" w:rsidRPr="00C6253C">
        <w:rPr>
          <w:rFonts w:ascii="Arial" w:hAnsi="Arial" w:cs="Arial"/>
          <w:color w:val="000000" w:themeColor="text1"/>
          <w:sz w:val="24"/>
          <w:szCs w:val="24"/>
        </w:rPr>
        <w:t xml:space="preserve">earings in the Tribunals’ building </w:t>
      </w:r>
      <w:r w:rsidRPr="00C6253C">
        <w:rPr>
          <w:rFonts w:ascii="Arial" w:hAnsi="Arial" w:cs="Arial"/>
          <w:color w:val="000000" w:themeColor="text1"/>
          <w:sz w:val="24"/>
          <w:szCs w:val="24"/>
        </w:rPr>
        <w:t>(</w:t>
      </w:r>
      <w:proofErr w:type="spellStart"/>
      <w:r w:rsidRPr="00C6253C">
        <w:rPr>
          <w:rFonts w:ascii="Arial" w:hAnsi="Arial" w:cs="Arial"/>
          <w:color w:val="000000" w:themeColor="text1"/>
          <w:sz w:val="24"/>
          <w:szCs w:val="24"/>
        </w:rPr>
        <w:t>Killymeal</w:t>
      </w:r>
      <w:proofErr w:type="spellEnd"/>
      <w:r w:rsidRPr="00C6253C">
        <w:rPr>
          <w:rFonts w:ascii="Arial" w:hAnsi="Arial" w:cs="Arial"/>
          <w:color w:val="000000" w:themeColor="text1"/>
          <w:sz w:val="24"/>
          <w:szCs w:val="24"/>
        </w:rPr>
        <w:t xml:space="preserve"> House) </w:t>
      </w:r>
      <w:r w:rsidR="00694CE5">
        <w:rPr>
          <w:rFonts w:ascii="Arial" w:hAnsi="Arial" w:cs="Arial"/>
          <w:color w:val="000000" w:themeColor="text1"/>
          <w:sz w:val="24"/>
          <w:szCs w:val="24"/>
        </w:rPr>
        <w:t xml:space="preserve">will not be able to proceed, </w:t>
      </w:r>
      <w:r w:rsidR="00982F8A" w:rsidRPr="00C6253C">
        <w:rPr>
          <w:rFonts w:ascii="Arial" w:hAnsi="Arial" w:cs="Arial"/>
          <w:color w:val="000000" w:themeColor="text1"/>
          <w:sz w:val="24"/>
          <w:szCs w:val="24"/>
        </w:rPr>
        <w:t>at this time</w:t>
      </w:r>
      <w:r w:rsidR="00694CE5">
        <w:rPr>
          <w:rFonts w:ascii="Arial" w:hAnsi="Arial" w:cs="Arial"/>
          <w:color w:val="000000" w:themeColor="text1"/>
          <w:sz w:val="24"/>
          <w:szCs w:val="24"/>
        </w:rPr>
        <w:t>,</w:t>
      </w:r>
      <w:r w:rsidR="00982F8A" w:rsidRPr="00C6253C">
        <w:rPr>
          <w:rFonts w:ascii="Arial" w:hAnsi="Arial" w:cs="Arial"/>
          <w:color w:val="000000" w:themeColor="text1"/>
          <w:sz w:val="24"/>
          <w:szCs w:val="24"/>
        </w:rPr>
        <w:t xml:space="preserve"> on a </w:t>
      </w:r>
      <w:r w:rsidR="00694CE5">
        <w:rPr>
          <w:rFonts w:ascii="Arial" w:hAnsi="Arial" w:cs="Arial"/>
          <w:color w:val="000000" w:themeColor="text1"/>
          <w:sz w:val="24"/>
          <w:szCs w:val="24"/>
        </w:rPr>
        <w:t>face to face</w:t>
      </w:r>
      <w:r w:rsidR="00982F8A" w:rsidRPr="00C6253C">
        <w:rPr>
          <w:rFonts w:ascii="Arial" w:hAnsi="Arial" w:cs="Arial"/>
          <w:color w:val="000000" w:themeColor="text1"/>
          <w:sz w:val="24"/>
          <w:szCs w:val="24"/>
        </w:rPr>
        <w:t xml:space="preserve"> in person basis. </w:t>
      </w:r>
    </w:p>
    <w:p w:rsidR="003E0F04" w:rsidRDefault="003E0F04" w:rsidP="005331A5">
      <w:pPr>
        <w:pStyle w:val="ListParagraph"/>
        <w:spacing w:after="0" w:line="240" w:lineRule="auto"/>
        <w:rPr>
          <w:rFonts w:ascii="Arial" w:hAnsi="Arial" w:cs="Arial"/>
          <w:sz w:val="24"/>
          <w:szCs w:val="24"/>
        </w:rPr>
      </w:pPr>
    </w:p>
    <w:p w:rsidR="00CC7133" w:rsidRPr="00694CE5" w:rsidRDefault="00CC7133" w:rsidP="005331A5">
      <w:pPr>
        <w:pStyle w:val="ListParagraph"/>
        <w:numPr>
          <w:ilvl w:val="0"/>
          <w:numId w:val="3"/>
        </w:numPr>
        <w:shd w:val="clear" w:color="auto" w:fill="FFFFFF"/>
        <w:spacing w:after="0" w:line="240" w:lineRule="auto"/>
        <w:ind w:hanging="720"/>
        <w:jc w:val="both"/>
        <w:rPr>
          <w:rFonts w:ascii="Arial" w:hAnsi="Arial" w:cs="Arial"/>
          <w:color w:val="000000" w:themeColor="text1"/>
          <w:sz w:val="24"/>
          <w:szCs w:val="24"/>
        </w:rPr>
      </w:pPr>
      <w:r w:rsidRPr="00694CE5">
        <w:rPr>
          <w:rFonts w:ascii="Arial" w:hAnsi="Arial" w:cs="Arial"/>
          <w:color w:val="000000" w:themeColor="text1"/>
          <w:sz w:val="24"/>
          <w:szCs w:val="24"/>
        </w:rPr>
        <w:lastRenderedPageBreak/>
        <w:t xml:space="preserve">Final Hearings and Preliminary Hearings where </w:t>
      </w:r>
      <w:r w:rsidR="00694CE5" w:rsidRPr="00694CE5">
        <w:rPr>
          <w:rFonts w:ascii="Arial" w:hAnsi="Arial" w:cs="Arial"/>
          <w:color w:val="000000" w:themeColor="text1"/>
          <w:sz w:val="24"/>
          <w:szCs w:val="24"/>
        </w:rPr>
        <w:t>oral evidence</w:t>
      </w:r>
      <w:r w:rsidRPr="00694CE5">
        <w:rPr>
          <w:rFonts w:ascii="Arial" w:hAnsi="Arial" w:cs="Arial"/>
          <w:color w:val="000000" w:themeColor="text1"/>
          <w:sz w:val="24"/>
          <w:szCs w:val="24"/>
        </w:rPr>
        <w:t xml:space="preserve"> </w:t>
      </w:r>
      <w:r w:rsidR="00C6253C" w:rsidRPr="00694CE5">
        <w:rPr>
          <w:rFonts w:ascii="Arial" w:hAnsi="Arial" w:cs="Arial"/>
          <w:color w:val="000000" w:themeColor="text1"/>
          <w:sz w:val="24"/>
          <w:szCs w:val="24"/>
        </w:rPr>
        <w:t xml:space="preserve">is required to </w:t>
      </w:r>
      <w:r w:rsidRPr="00694CE5">
        <w:rPr>
          <w:rFonts w:ascii="Arial" w:hAnsi="Arial" w:cs="Arial"/>
          <w:color w:val="000000" w:themeColor="text1"/>
          <w:sz w:val="24"/>
          <w:szCs w:val="24"/>
        </w:rPr>
        <w:t xml:space="preserve">be given can still take place fully remotely using WebEx. Such Hearings may be conducted by the panel from a remote location or from the Tribunals’ building. </w:t>
      </w:r>
    </w:p>
    <w:p w:rsidR="00CC7133" w:rsidRPr="00CC7133" w:rsidRDefault="00CC7133" w:rsidP="005331A5">
      <w:pPr>
        <w:pStyle w:val="ListParagraph"/>
        <w:spacing w:after="0" w:line="240" w:lineRule="auto"/>
        <w:rPr>
          <w:rFonts w:ascii="Arial" w:hAnsi="Arial" w:cs="Arial"/>
          <w:color w:val="FF0000"/>
          <w:sz w:val="24"/>
          <w:szCs w:val="24"/>
        </w:rPr>
      </w:pPr>
    </w:p>
    <w:p w:rsidR="00CC7133" w:rsidRDefault="00CC7133" w:rsidP="005331A5">
      <w:pPr>
        <w:pStyle w:val="ListParagraph"/>
        <w:numPr>
          <w:ilvl w:val="0"/>
          <w:numId w:val="3"/>
        </w:numPr>
        <w:shd w:val="clear" w:color="auto" w:fill="FFFFFF"/>
        <w:spacing w:after="0" w:line="240" w:lineRule="auto"/>
        <w:ind w:hanging="720"/>
        <w:jc w:val="both"/>
        <w:rPr>
          <w:rFonts w:ascii="Arial" w:hAnsi="Arial" w:cs="Arial"/>
          <w:color w:val="000000" w:themeColor="text1"/>
          <w:sz w:val="24"/>
          <w:szCs w:val="24"/>
        </w:rPr>
      </w:pPr>
      <w:r w:rsidRPr="00694CE5">
        <w:rPr>
          <w:rFonts w:ascii="Arial" w:hAnsi="Arial" w:cs="Arial"/>
          <w:color w:val="000000" w:themeColor="text1"/>
          <w:sz w:val="24"/>
          <w:szCs w:val="24"/>
        </w:rPr>
        <w:t xml:space="preserve">Where claimants or respondents do not have </w:t>
      </w:r>
      <w:r w:rsidR="008543C9" w:rsidRPr="00694CE5">
        <w:rPr>
          <w:rFonts w:ascii="Arial" w:hAnsi="Arial" w:cs="Arial"/>
          <w:color w:val="000000" w:themeColor="text1"/>
          <w:sz w:val="24"/>
          <w:szCs w:val="24"/>
        </w:rPr>
        <w:t xml:space="preserve">the necessary equipment or </w:t>
      </w:r>
      <w:r w:rsidRPr="00694CE5">
        <w:rPr>
          <w:rFonts w:ascii="Arial" w:hAnsi="Arial" w:cs="Arial"/>
          <w:color w:val="000000" w:themeColor="text1"/>
          <w:sz w:val="24"/>
          <w:szCs w:val="24"/>
        </w:rPr>
        <w:t>suitable personal access to the internet</w:t>
      </w:r>
      <w:r w:rsidR="008543C9" w:rsidRPr="00694CE5">
        <w:rPr>
          <w:rFonts w:ascii="Arial" w:hAnsi="Arial" w:cs="Arial"/>
          <w:color w:val="000000" w:themeColor="text1"/>
          <w:sz w:val="24"/>
          <w:szCs w:val="24"/>
        </w:rPr>
        <w:t xml:space="preserve"> required to participate remotely</w:t>
      </w:r>
      <w:r w:rsidRPr="00694CE5">
        <w:rPr>
          <w:rFonts w:ascii="Arial" w:hAnsi="Arial" w:cs="Arial"/>
          <w:color w:val="000000" w:themeColor="text1"/>
          <w:sz w:val="24"/>
          <w:szCs w:val="24"/>
        </w:rPr>
        <w:t xml:space="preserve">, </w:t>
      </w:r>
      <w:r w:rsidR="00694CE5" w:rsidRPr="00694CE5">
        <w:rPr>
          <w:rFonts w:ascii="Arial" w:hAnsi="Arial" w:cs="Arial"/>
          <w:color w:val="000000" w:themeColor="text1"/>
          <w:sz w:val="24"/>
          <w:szCs w:val="24"/>
        </w:rPr>
        <w:t>alternative arrangements will be made by the Department.</w:t>
      </w:r>
    </w:p>
    <w:p w:rsidR="00694CE5" w:rsidRPr="00694CE5" w:rsidRDefault="00694CE5" w:rsidP="005331A5">
      <w:pPr>
        <w:pStyle w:val="ListParagraph"/>
        <w:spacing w:after="0" w:line="240" w:lineRule="auto"/>
        <w:rPr>
          <w:rFonts w:ascii="Arial" w:hAnsi="Arial" w:cs="Arial"/>
          <w:color w:val="000000" w:themeColor="text1"/>
          <w:sz w:val="24"/>
          <w:szCs w:val="24"/>
        </w:rPr>
      </w:pPr>
    </w:p>
    <w:p w:rsidR="00694CE5" w:rsidRPr="00694CE5" w:rsidRDefault="00694CE5" w:rsidP="005331A5">
      <w:pPr>
        <w:shd w:val="clear" w:color="auto" w:fill="FFFFFF"/>
        <w:spacing w:after="0" w:line="240" w:lineRule="auto"/>
        <w:jc w:val="both"/>
        <w:rPr>
          <w:rFonts w:ascii="Arial" w:hAnsi="Arial" w:cs="Arial"/>
          <w:b/>
          <w:color w:val="000000" w:themeColor="text1"/>
          <w:sz w:val="24"/>
          <w:szCs w:val="24"/>
          <w:u w:val="single"/>
        </w:rPr>
      </w:pPr>
      <w:r>
        <w:rPr>
          <w:rFonts w:ascii="Arial" w:hAnsi="Arial" w:cs="Arial"/>
          <w:b/>
          <w:color w:val="000000" w:themeColor="text1"/>
          <w:sz w:val="24"/>
          <w:szCs w:val="24"/>
          <w:u w:val="single"/>
        </w:rPr>
        <w:t>Additional Hearing Rooms in Adelaide House</w:t>
      </w:r>
    </w:p>
    <w:p w:rsidR="00CC7133" w:rsidRDefault="00CC7133" w:rsidP="005331A5">
      <w:pPr>
        <w:pStyle w:val="ListParagraph"/>
        <w:shd w:val="clear" w:color="auto" w:fill="FFFFFF"/>
        <w:spacing w:after="0" w:line="240" w:lineRule="auto"/>
        <w:jc w:val="both"/>
        <w:rPr>
          <w:rFonts w:ascii="Arial" w:hAnsi="Arial" w:cs="Arial"/>
          <w:sz w:val="24"/>
          <w:szCs w:val="24"/>
        </w:rPr>
      </w:pPr>
    </w:p>
    <w:p w:rsidR="005331A5" w:rsidRDefault="00CC7133" w:rsidP="005331A5">
      <w:pPr>
        <w:pStyle w:val="ListParagraph"/>
        <w:numPr>
          <w:ilvl w:val="0"/>
          <w:numId w:val="3"/>
        </w:numPr>
        <w:shd w:val="clear" w:color="auto" w:fill="FFFFFF"/>
        <w:spacing w:after="0" w:line="240" w:lineRule="auto"/>
        <w:ind w:hanging="720"/>
        <w:jc w:val="both"/>
        <w:rPr>
          <w:rFonts w:ascii="Arial" w:hAnsi="Arial" w:cs="Arial"/>
          <w:color w:val="000000" w:themeColor="text1"/>
          <w:sz w:val="24"/>
          <w:szCs w:val="24"/>
        </w:rPr>
      </w:pPr>
      <w:r w:rsidRPr="00F906E6">
        <w:rPr>
          <w:rFonts w:ascii="Arial" w:hAnsi="Arial" w:cs="Arial"/>
          <w:color w:val="000000" w:themeColor="text1"/>
          <w:sz w:val="24"/>
          <w:szCs w:val="24"/>
        </w:rPr>
        <w:t xml:space="preserve">The Department has agreed to provide additional Hearing Rooms in Adelaide House, </w:t>
      </w:r>
      <w:r w:rsidRPr="00F906E6">
        <w:rPr>
          <w:rFonts w:ascii="Arial" w:hAnsi="Arial" w:cs="Arial"/>
          <w:color w:val="000000" w:themeColor="text1"/>
          <w:sz w:val="24"/>
          <w:szCs w:val="24"/>
          <w:shd w:val="clear" w:color="auto" w:fill="FFFFFF"/>
        </w:rPr>
        <w:t>39-49 </w:t>
      </w:r>
      <w:r w:rsidRPr="00F906E6">
        <w:rPr>
          <w:rStyle w:val="Strong"/>
          <w:rFonts w:ascii="Arial" w:hAnsi="Arial" w:cs="Arial"/>
          <w:b w:val="0"/>
          <w:color w:val="000000" w:themeColor="text1"/>
          <w:sz w:val="24"/>
          <w:szCs w:val="24"/>
          <w:shd w:val="clear" w:color="auto" w:fill="FFFFFF"/>
        </w:rPr>
        <w:t>Adelaide</w:t>
      </w:r>
      <w:r w:rsidRPr="00F906E6">
        <w:rPr>
          <w:rFonts w:ascii="Arial" w:hAnsi="Arial" w:cs="Arial"/>
          <w:color w:val="000000" w:themeColor="text1"/>
          <w:sz w:val="24"/>
          <w:szCs w:val="24"/>
          <w:shd w:val="clear" w:color="auto" w:fill="FFFFFF"/>
        </w:rPr>
        <w:t> Street Belfast BT2 8FD</w:t>
      </w:r>
      <w:r w:rsidRPr="00F906E6">
        <w:rPr>
          <w:rFonts w:ascii="Arial" w:hAnsi="Arial" w:cs="Arial"/>
          <w:color w:val="000000" w:themeColor="text1"/>
          <w:sz w:val="24"/>
          <w:szCs w:val="24"/>
        </w:rPr>
        <w:t>, to allow</w:t>
      </w:r>
      <w:r w:rsidR="00F906E6" w:rsidRPr="00F906E6">
        <w:rPr>
          <w:rFonts w:ascii="Arial" w:hAnsi="Arial" w:cs="Arial"/>
          <w:color w:val="000000" w:themeColor="text1"/>
          <w:sz w:val="24"/>
          <w:szCs w:val="24"/>
        </w:rPr>
        <w:t>, where required,</w:t>
      </w:r>
      <w:r w:rsidRPr="00F906E6">
        <w:rPr>
          <w:rFonts w:ascii="Arial" w:hAnsi="Arial" w:cs="Arial"/>
          <w:color w:val="000000" w:themeColor="text1"/>
          <w:sz w:val="24"/>
          <w:szCs w:val="24"/>
        </w:rPr>
        <w:t xml:space="preserve"> fully in person hearings to take place, subject to the completion of a Risk Assessment. </w:t>
      </w:r>
      <w:r w:rsidR="008543C9" w:rsidRPr="00F906E6">
        <w:rPr>
          <w:rFonts w:ascii="Arial" w:hAnsi="Arial" w:cs="Arial"/>
          <w:color w:val="000000" w:themeColor="text1"/>
          <w:sz w:val="24"/>
          <w:szCs w:val="24"/>
        </w:rPr>
        <w:t>These rooms will be used for conducting cases which are</w:t>
      </w:r>
      <w:r w:rsidR="00F906E6" w:rsidRPr="00F906E6">
        <w:rPr>
          <w:rFonts w:ascii="Arial" w:hAnsi="Arial" w:cs="Arial"/>
          <w:color w:val="000000" w:themeColor="text1"/>
          <w:sz w:val="24"/>
          <w:szCs w:val="24"/>
        </w:rPr>
        <w:t>, in the opinion of an Employment Judge</w:t>
      </w:r>
      <w:r w:rsidR="008543C9" w:rsidRPr="00F906E6">
        <w:rPr>
          <w:rFonts w:ascii="Arial" w:hAnsi="Arial" w:cs="Arial"/>
          <w:color w:val="000000" w:themeColor="text1"/>
          <w:sz w:val="24"/>
          <w:szCs w:val="24"/>
        </w:rPr>
        <w:t>, unsuitable for being conducted remotely.</w:t>
      </w:r>
    </w:p>
    <w:p w:rsidR="00740498" w:rsidRPr="005331A5" w:rsidRDefault="00CC7133" w:rsidP="005331A5">
      <w:pPr>
        <w:shd w:val="clear" w:color="auto" w:fill="FFFFFF"/>
        <w:spacing w:after="0" w:line="240" w:lineRule="auto"/>
        <w:jc w:val="both"/>
        <w:rPr>
          <w:rFonts w:ascii="Arial" w:hAnsi="Arial" w:cs="Arial"/>
          <w:color w:val="000000" w:themeColor="text1"/>
          <w:sz w:val="24"/>
          <w:szCs w:val="24"/>
        </w:rPr>
      </w:pPr>
      <w:r w:rsidRPr="005331A5">
        <w:rPr>
          <w:rFonts w:ascii="Arial" w:eastAsia="Arial" w:hAnsi="Arial" w:cs="Arial"/>
          <w:color w:val="000000" w:themeColor="text1"/>
          <w:sz w:val="24"/>
          <w:szCs w:val="24"/>
        </w:rPr>
        <w:t xml:space="preserve"> </w:t>
      </w:r>
    </w:p>
    <w:p w:rsidR="00CC7133" w:rsidRDefault="00F906E6" w:rsidP="005331A5">
      <w:pPr>
        <w:shd w:val="clear" w:color="auto" w:fill="FFFFFF"/>
        <w:spacing w:after="0" w:line="240" w:lineRule="auto"/>
        <w:jc w:val="both"/>
        <w:rPr>
          <w:rFonts w:ascii="Arial" w:eastAsia="Arial" w:hAnsi="Arial" w:cs="Arial"/>
          <w:color w:val="000000" w:themeColor="text1"/>
          <w:sz w:val="24"/>
          <w:szCs w:val="24"/>
        </w:rPr>
      </w:pPr>
      <w:r>
        <w:rPr>
          <w:rFonts w:ascii="Arial" w:eastAsia="Arial" w:hAnsi="Arial" w:cs="Arial"/>
          <w:b/>
          <w:color w:val="000000" w:themeColor="text1"/>
          <w:sz w:val="24"/>
          <w:szCs w:val="24"/>
          <w:u w:val="single"/>
        </w:rPr>
        <w:t>Resources</w:t>
      </w:r>
      <w:r w:rsidR="00CC7133" w:rsidRPr="00F906E6">
        <w:rPr>
          <w:rFonts w:ascii="Arial" w:eastAsia="Arial" w:hAnsi="Arial" w:cs="Arial"/>
          <w:color w:val="000000" w:themeColor="text1"/>
          <w:sz w:val="24"/>
          <w:szCs w:val="24"/>
        </w:rPr>
        <w:t xml:space="preserve"> </w:t>
      </w:r>
    </w:p>
    <w:p w:rsidR="005331A5" w:rsidRPr="00F906E6" w:rsidRDefault="005331A5" w:rsidP="005331A5">
      <w:pPr>
        <w:shd w:val="clear" w:color="auto" w:fill="FFFFFF"/>
        <w:spacing w:after="0" w:line="240" w:lineRule="auto"/>
        <w:jc w:val="both"/>
        <w:rPr>
          <w:rFonts w:ascii="Arial" w:hAnsi="Arial" w:cs="Arial"/>
          <w:sz w:val="24"/>
          <w:szCs w:val="24"/>
        </w:rPr>
      </w:pPr>
    </w:p>
    <w:p w:rsidR="00740498" w:rsidRPr="00006009" w:rsidRDefault="00740498" w:rsidP="005331A5">
      <w:pPr>
        <w:pStyle w:val="ListParagraph"/>
        <w:numPr>
          <w:ilvl w:val="0"/>
          <w:numId w:val="3"/>
        </w:numPr>
        <w:shd w:val="clear" w:color="auto" w:fill="FFFFFF"/>
        <w:spacing w:after="0" w:line="240" w:lineRule="auto"/>
        <w:ind w:hanging="720"/>
        <w:jc w:val="both"/>
        <w:rPr>
          <w:rFonts w:ascii="Arial" w:hAnsi="Arial" w:cs="Arial"/>
          <w:color w:val="000000" w:themeColor="text1"/>
          <w:sz w:val="24"/>
          <w:szCs w:val="24"/>
        </w:rPr>
      </w:pPr>
      <w:r w:rsidRPr="00006009">
        <w:rPr>
          <w:rFonts w:ascii="Arial" w:hAnsi="Arial" w:cs="Arial"/>
          <w:color w:val="000000" w:themeColor="text1"/>
          <w:sz w:val="24"/>
          <w:szCs w:val="24"/>
        </w:rPr>
        <w:t xml:space="preserve">The Department has provided a commitment to the President to keep the staffing complement at the Tribunals under review and, if required, to </w:t>
      </w:r>
      <w:r w:rsidR="00F906E6" w:rsidRPr="00006009">
        <w:rPr>
          <w:rFonts w:ascii="Arial" w:hAnsi="Arial" w:cs="Arial"/>
          <w:color w:val="000000" w:themeColor="text1"/>
          <w:sz w:val="24"/>
          <w:szCs w:val="24"/>
        </w:rPr>
        <w:t>consider increasing</w:t>
      </w:r>
      <w:r w:rsidRPr="00006009">
        <w:rPr>
          <w:rFonts w:ascii="Arial" w:hAnsi="Arial" w:cs="Arial"/>
          <w:color w:val="000000" w:themeColor="text1"/>
          <w:sz w:val="24"/>
          <w:szCs w:val="24"/>
        </w:rPr>
        <w:t xml:space="preserve"> the staffing complement, in order to support the President in increasing the disposal of business.</w:t>
      </w:r>
    </w:p>
    <w:p w:rsidR="00CC7133" w:rsidRDefault="00CC7133" w:rsidP="005331A5">
      <w:pPr>
        <w:pStyle w:val="ListParagraph"/>
        <w:shd w:val="clear" w:color="auto" w:fill="FFFFFF"/>
        <w:spacing w:after="0" w:line="240" w:lineRule="auto"/>
        <w:jc w:val="both"/>
        <w:rPr>
          <w:rFonts w:ascii="Arial" w:hAnsi="Arial" w:cs="Arial"/>
          <w:sz w:val="24"/>
          <w:szCs w:val="24"/>
        </w:rPr>
      </w:pPr>
    </w:p>
    <w:p w:rsidR="003E0F04" w:rsidRDefault="003E0F04" w:rsidP="005331A5">
      <w:pPr>
        <w:spacing w:after="0" w:line="240" w:lineRule="auto"/>
        <w:jc w:val="both"/>
        <w:rPr>
          <w:rFonts w:ascii="Arial" w:hAnsi="Arial" w:cs="Arial"/>
          <w:b/>
          <w:color w:val="000000" w:themeColor="text1"/>
          <w:sz w:val="24"/>
          <w:szCs w:val="24"/>
          <w:u w:val="single"/>
        </w:rPr>
      </w:pPr>
      <w:r>
        <w:rPr>
          <w:rFonts w:ascii="Arial" w:hAnsi="Arial" w:cs="Arial"/>
          <w:b/>
          <w:color w:val="000000" w:themeColor="text1"/>
          <w:sz w:val="24"/>
          <w:szCs w:val="24"/>
          <w:u w:val="single"/>
        </w:rPr>
        <w:t>Presidential Direction</w:t>
      </w:r>
    </w:p>
    <w:p w:rsidR="003E0F04" w:rsidRDefault="003E0F04" w:rsidP="005331A5">
      <w:pPr>
        <w:spacing w:after="0" w:line="240" w:lineRule="auto"/>
        <w:jc w:val="both"/>
        <w:rPr>
          <w:rFonts w:ascii="Arial" w:hAnsi="Arial" w:cs="Arial"/>
          <w:b/>
          <w:color w:val="000000" w:themeColor="text1"/>
          <w:sz w:val="24"/>
          <w:szCs w:val="24"/>
        </w:rPr>
      </w:pPr>
    </w:p>
    <w:p w:rsidR="003E0F04" w:rsidRDefault="003E0F04" w:rsidP="005331A5">
      <w:pPr>
        <w:pStyle w:val="ListParagraph"/>
        <w:numPr>
          <w:ilvl w:val="0"/>
          <w:numId w:val="3"/>
        </w:numPr>
        <w:spacing w:after="0" w:line="240" w:lineRule="auto"/>
        <w:ind w:hanging="720"/>
        <w:jc w:val="both"/>
        <w:rPr>
          <w:rFonts w:ascii="Arial" w:hAnsi="Arial" w:cs="Arial"/>
          <w:color w:val="000000" w:themeColor="text1"/>
          <w:sz w:val="24"/>
          <w:szCs w:val="24"/>
        </w:rPr>
      </w:pPr>
      <w:r>
        <w:rPr>
          <w:rFonts w:ascii="Arial" w:hAnsi="Arial" w:cs="Arial"/>
          <w:color w:val="000000" w:themeColor="text1"/>
          <w:sz w:val="24"/>
          <w:szCs w:val="24"/>
        </w:rPr>
        <w:t xml:space="preserve">In light of the updated information provided above, Review Case Management Preliminary Hearings will be arranged in all cases </w:t>
      </w:r>
      <w:r w:rsidRPr="00006009">
        <w:rPr>
          <w:rFonts w:ascii="Arial" w:hAnsi="Arial" w:cs="Arial"/>
          <w:color w:val="000000" w:themeColor="text1"/>
          <w:sz w:val="24"/>
          <w:szCs w:val="24"/>
        </w:rPr>
        <w:t xml:space="preserve">that </w:t>
      </w:r>
      <w:r w:rsidR="008543C9" w:rsidRPr="00006009">
        <w:rPr>
          <w:rFonts w:ascii="Arial" w:hAnsi="Arial" w:cs="Arial"/>
          <w:color w:val="000000" w:themeColor="text1"/>
          <w:sz w:val="24"/>
          <w:szCs w:val="24"/>
        </w:rPr>
        <w:t xml:space="preserve">had </w:t>
      </w:r>
      <w:r w:rsidRPr="00006009">
        <w:rPr>
          <w:rFonts w:ascii="Arial" w:hAnsi="Arial" w:cs="Arial"/>
          <w:color w:val="000000" w:themeColor="text1"/>
          <w:sz w:val="24"/>
          <w:szCs w:val="24"/>
        </w:rPr>
        <w:t xml:space="preserve">been listed </w:t>
      </w:r>
      <w:r w:rsidR="008543C9" w:rsidRPr="00006009">
        <w:rPr>
          <w:rFonts w:ascii="Arial" w:hAnsi="Arial" w:cs="Arial"/>
          <w:color w:val="000000" w:themeColor="text1"/>
          <w:sz w:val="24"/>
          <w:szCs w:val="24"/>
        </w:rPr>
        <w:t>and postponed following the closure of the Tribunals’ building</w:t>
      </w:r>
      <w:r w:rsidR="00006009" w:rsidRPr="00006009">
        <w:rPr>
          <w:rFonts w:ascii="Arial" w:hAnsi="Arial" w:cs="Arial"/>
          <w:color w:val="000000" w:themeColor="text1"/>
          <w:sz w:val="24"/>
          <w:szCs w:val="24"/>
        </w:rPr>
        <w:t xml:space="preserve"> on 19 January 2021, </w:t>
      </w:r>
      <w:r>
        <w:rPr>
          <w:rFonts w:ascii="Arial" w:hAnsi="Arial" w:cs="Arial"/>
          <w:color w:val="000000" w:themeColor="text1"/>
          <w:sz w:val="24"/>
          <w:szCs w:val="24"/>
        </w:rPr>
        <w:t xml:space="preserve">to </w:t>
      </w:r>
      <w:r w:rsidR="00006009">
        <w:rPr>
          <w:rFonts w:ascii="Arial" w:hAnsi="Arial" w:cs="Arial"/>
          <w:color w:val="000000" w:themeColor="text1"/>
          <w:sz w:val="24"/>
          <w:szCs w:val="24"/>
        </w:rPr>
        <w:t>determine</w:t>
      </w:r>
      <w:r>
        <w:rPr>
          <w:rFonts w:ascii="Arial" w:hAnsi="Arial" w:cs="Arial"/>
          <w:color w:val="000000" w:themeColor="text1"/>
          <w:sz w:val="24"/>
          <w:szCs w:val="24"/>
        </w:rPr>
        <w:t xml:space="preserve"> whether:-</w:t>
      </w:r>
    </w:p>
    <w:p w:rsidR="003E0F04" w:rsidRDefault="003E0F04" w:rsidP="005331A5">
      <w:pPr>
        <w:spacing w:after="0" w:line="240" w:lineRule="auto"/>
        <w:jc w:val="both"/>
        <w:rPr>
          <w:rFonts w:ascii="Arial" w:hAnsi="Arial" w:cs="Arial"/>
          <w:color w:val="000000" w:themeColor="text1"/>
          <w:sz w:val="24"/>
          <w:szCs w:val="24"/>
        </w:rPr>
      </w:pPr>
      <w:r>
        <w:rPr>
          <w:rFonts w:ascii="Arial" w:hAnsi="Arial" w:cs="Arial"/>
          <w:color w:val="000000" w:themeColor="text1"/>
          <w:sz w:val="24"/>
          <w:szCs w:val="24"/>
        </w:rPr>
        <w:t xml:space="preserve"> </w:t>
      </w:r>
    </w:p>
    <w:p w:rsidR="003E0F04" w:rsidRPr="005331A5" w:rsidRDefault="005331A5" w:rsidP="005331A5">
      <w:pPr>
        <w:spacing w:after="0" w:line="240" w:lineRule="auto"/>
        <w:ind w:left="1440" w:hanging="731"/>
        <w:jc w:val="both"/>
        <w:rPr>
          <w:rFonts w:ascii="Arial" w:hAnsi="Arial" w:cs="Arial"/>
          <w:color w:val="000000" w:themeColor="text1"/>
          <w:sz w:val="24"/>
          <w:szCs w:val="24"/>
        </w:rPr>
      </w:pPr>
      <w:r>
        <w:rPr>
          <w:rFonts w:ascii="Arial" w:hAnsi="Arial" w:cs="Arial"/>
          <w:color w:val="000000" w:themeColor="text1"/>
          <w:sz w:val="24"/>
          <w:szCs w:val="24"/>
        </w:rPr>
        <w:t>(a)</w:t>
      </w:r>
      <w:r>
        <w:rPr>
          <w:rFonts w:ascii="Arial" w:hAnsi="Arial" w:cs="Arial"/>
          <w:color w:val="000000" w:themeColor="text1"/>
          <w:sz w:val="24"/>
          <w:szCs w:val="24"/>
        </w:rPr>
        <w:tab/>
      </w:r>
      <w:proofErr w:type="gramStart"/>
      <w:r w:rsidR="003E0F04" w:rsidRPr="005331A5">
        <w:rPr>
          <w:rFonts w:ascii="Arial" w:hAnsi="Arial" w:cs="Arial"/>
          <w:color w:val="000000" w:themeColor="text1"/>
          <w:sz w:val="24"/>
          <w:szCs w:val="24"/>
        </w:rPr>
        <w:t>those</w:t>
      </w:r>
      <w:proofErr w:type="gramEnd"/>
      <w:r w:rsidR="003E0F04" w:rsidRPr="005331A5">
        <w:rPr>
          <w:rFonts w:ascii="Arial" w:hAnsi="Arial" w:cs="Arial"/>
          <w:color w:val="000000" w:themeColor="text1"/>
          <w:sz w:val="24"/>
          <w:szCs w:val="24"/>
        </w:rPr>
        <w:t xml:space="preserve"> hearings can proceed by electronic means; or</w:t>
      </w:r>
    </w:p>
    <w:p w:rsidR="003E0F04" w:rsidRDefault="003E0F04" w:rsidP="005331A5">
      <w:pPr>
        <w:spacing w:after="0" w:line="240" w:lineRule="auto"/>
        <w:ind w:left="1440" w:hanging="731"/>
        <w:jc w:val="both"/>
        <w:rPr>
          <w:rFonts w:ascii="Arial" w:hAnsi="Arial" w:cs="Arial"/>
          <w:color w:val="000000" w:themeColor="text1"/>
          <w:sz w:val="24"/>
          <w:szCs w:val="24"/>
        </w:rPr>
      </w:pPr>
      <w:r>
        <w:rPr>
          <w:rFonts w:ascii="Arial" w:hAnsi="Arial" w:cs="Arial"/>
          <w:color w:val="000000" w:themeColor="text1"/>
          <w:sz w:val="24"/>
          <w:szCs w:val="24"/>
        </w:rPr>
        <w:t xml:space="preserve"> </w:t>
      </w:r>
    </w:p>
    <w:p w:rsidR="003E0F04" w:rsidRPr="005331A5" w:rsidRDefault="005331A5" w:rsidP="005331A5">
      <w:pPr>
        <w:spacing w:after="0" w:line="240" w:lineRule="auto"/>
        <w:ind w:left="1440" w:hanging="731"/>
        <w:jc w:val="both"/>
        <w:rPr>
          <w:rFonts w:ascii="Arial" w:hAnsi="Arial" w:cs="Arial"/>
          <w:color w:val="000000" w:themeColor="text1"/>
          <w:sz w:val="24"/>
          <w:szCs w:val="24"/>
        </w:rPr>
      </w:pPr>
      <w:r>
        <w:rPr>
          <w:rFonts w:ascii="Arial" w:hAnsi="Arial" w:cs="Arial"/>
          <w:color w:val="000000" w:themeColor="text1"/>
          <w:sz w:val="24"/>
          <w:szCs w:val="24"/>
        </w:rPr>
        <w:t>(b)</w:t>
      </w:r>
      <w:r>
        <w:rPr>
          <w:rFonts w:ascii="Arial" w:hAnsi="Arial" w:cs="Arial"/>
          <w:color w:val="000000" w:themeColor="text1"/>
          <w:sz w:val="24"/>
          <w:szCs w:val="24"/>
        </w:rPr>
        <w:tab/>
      </w:r>
      <w:proofErr w:type="gramStart"/>
      <w:r w:rsidR="003E0F04" w:rsidRPr="005331A5">
        <w:rPr>
          <w:rFonts w:ascii="Arial" w:hAnsi="Arial" w:cs="Arial"/>
          <w:color w:val="000000" w:themeColor="text1"/>
          <w:sz w:val="24"/>
          <w:szCs w:val="24"/>
        </w:rPr>
        <w:t>those</w:t>
      </w:r>
      <w:proofErr w:type="gramEnd"/>
      <w:r w:rsidR="003E0F04" w:rsidRPr="005331A5">
        <w:rPr>
          <w:rFonts w:ascii="Arial" w:hAnsi="Arial" w:cs="Arial"/>
          <w:color w:val="000000" w:themeColor="text1"/>
          <w:sz w:val="24"/>
          <w:szCs w:val="24"/>
        </w:rPr>
        <w:t xml:space="preserve"> hearings should </w:t>
      </w:r>
      <w:r w:rsidR="008543C9" w:rsidRPr="005331A5">
        <w:rPr>
          <w:rFonts w:ascii="Arial" w:hAnsi="Arial" w:cs="Arial"/>
          <w:color w:val="000000" w:themeColor="text1"/>
          <w:sz w:val="24"/>
          <w:szCs w:val="24"/>
        </w:rPr>
        <w:t xml:space="preserve">proceed as in person hearings; </w:t>
      </w:r>
    </w:p>
    <w:p w:rsidR="00006009" w:rsidRPr="00006009" w:rsidRDefault="00006009" w:rsidP="005331A5">
      <w:pPr>
        <w:spacing w:after="0" w:line="240" w:lineRule="auto"/>
        <w:jc w:val="both"/>
        <w:rPr>
          <w:rFonts w:ascii="Arial" w:hAnsi="Arial" w:cs="Arial"/>
          <w:color w:val="000000" w:themeColor="text1"/>
          <w:sz w:val="24"/>
          <w:szCs w:val="24"/>
        </w:rPr>
      </w:pPr>
    </w:p>
    <w:p w:rsidR="003E0F04" w:rsidRPr="008543C9" w:rsidRDefault="008543C9" w:rsidP="005331A5">
      <w:pPr>
        <w:spacing w:after="0" w:line="240" w:lineRule="auto"/>
        <w:ind w:left="709"/>
        <w:jc w:val="both"/>
        <w:rPr>
          <w:rFonts w:ascii="Arial" w:hAnsi="Arial" w:cs="Arial"/>
          <w:color w:val="FF0000"/>
          <w:sz w:val="24"/>
          <w:szCs w:val="24"/>
        </w:rPr>
      </w:pPr>
      <w:proofErr w:type="gramStart"/>
      <w:r w:rsidRPr="00006009">
        <w:rPr>
          <w:rFonts w:ascii="Arial" w:hAnsi="Arial" w:cs="Arial"/>
          <w:color w:val="000000" w:themeColor="text1"/>
          <w:sz w:val="24"/>
          <w:szCs w:val="24"/>
        </w:rPr>
        <w:t>and</w:t>
      </w:r>
      <w:proofErr w:type="gramEnd"/>
      <w:r w:rsidRPr="00006009">
        <w:rPr>
          <w:rFonts w:ascii="Arial" w:hAnsi="Arial" w:cs="Arial"/>
          <w:color w:val="000000" w:themeColor="text1"/>
          <w:sz w:val="24"/>
          <w:szCs w:val="24"/>
        </w:rPr>
        <w:t xml:space="preserve"> to relist them, </w:t>
      </w:r>
      <w:r w:rsidR="003E0F04">
        <w:rPr>
          <w:rFonts w:ascii="Arial" w:hAnsi="Arial" w:cs="Arial"/>
          <w:sz w:val="24"/>
          <w:szCs w:val="24"/>
        </w:rPr>
        <w:t>having due regard to the overriding objective, the views of the parties and the following:-</w:t>
      </w:r>
    </w:p>
    <w:p w:rsidR="003E0F04" w:rsidRDefault="003E0F04" w:rsidP="005331A5">
      <w:pPr>
        <w:spacing w:after="0" w:line="240" w:lineRule="auto"/>
        <w:jc w:val="both"/>
        <w:rPr>
          <w:rFonts w:ascii="Arial" w:hAnsi="Arial" w:cs="Arial"/>
          <w:sz w:val="24"/>
          <w:szCs w:val="24"/>
        </w:rPr>
      </w:pPr>
    </w:p>
    <w:p w:rsidR="003E0F04" w:rsidRPr="005331A5" w:rsidRDefault="005331A5" w:rsidP="005331A5">
      <w:pPr>
        <w:spacing w:after="0" w:line="240" w:lineRule="auto"/>
        <w:ind w:left="1440" w:hanging="731"/>
        <w:jc w:val="both"/>
        <w:rPr>
          <w:rFonts w:ascii="Arial" w:hAnsi="Arial" w:cs="Arial"/>
          <w:sz w:val="24"/>
          <w:szCs w:val="24"/>
        </w:rPr>
      </w:pPr>
      <w:r>
        <w:rPr>
          <w:rFonts w:ascii="Arial" w:hAnsi="Arial" w:cs="Arial"/>
          <w:sz w:val="24"/>
          <w:szCs w:val="24"/>
        </w:rPr>
        <w:t>(a)</w:t>
      </w:r>
      <w:r>
        <w:rPr>
          <w:rFonts w:ascii="Arial" w:hAnsi="Arial" w:cs="Arial"/>
          <w:sz w:val="24"/>
          <w:szCs w:val="24"/>
        </w:rPr>
        <w:tab/>
      </w:r>
      <w:proofErr w:type="gramStart"/>
      <w:r w:rsidR="003E0F04" w:rsidRPr="005331A5">
        <w:rPr>
          <w:rFonts w:ascii="Arial" w:hAnsi="Arial" w:cs="Arial"/>
          <w:sz w:val="24"/>
          <w:szCs w:val="24"/>
        </w:rPr>
        <w:t>whether</w:t>
      </w:r>
      <w:proofErr w:type="gramEnd"/>
      <w:r w:rsidR="003E0F04" w:rsidRPr="005331A5">
        <w:rPr>
          <w:rFonts w:ascii="Arial" w:hAnsi="Arial" w:cs="Arial"/>
          <w:sz w:val="24"/>
          <w:szCs w:val="24"/>
        </w:rPr>
        <w:t xml:space="preserve"> the claim is contested; and</w:t>
      </w:r>
    </w:p>
    <w:p w:rsidR="003E0F04" w:rsidRDefault="003E0F04" w:rsidP="005331A5">
      <w:pPr>
        <w:pStyle w:val="ListParagraph"/>
        <w:spacing w:after="0" w:line="240" w:lineRule="auto"/>
        <w:ind w:left="1440" w:hanging="731"/>
        <w:jc w:val="both"/>
        <w:rPr>
          <w:rFonts w:ascii="Arial" w:hAnsi="Arial" w:cs="Arial"/>
          <w:sz w:val="24"/>
          <w:szCs w:val="24"/>
        </w:rPr>
      </w:pPr>
    </w:p>
    <w:p w:rsidR="003E0F04" w:rsidRPr="005331A5" w:rsidRDefault="005331A5" w:rsidP="005331A5">
      <w:pPr>
        <w:spacing w:after="0" w:line="240" w:lineRule="auto"/>
        <w:ind w:left="1440" w:hanging="731"/>
        <w:jc w:val="both"/>
        <w:rPr>
          <w:rFonts w:ascii="Arial" w:hAnsi="Arial" w:cs="Arial"/>
          <w:sz w:val="24"/>
          <w:szCs w:val="24"/>
        </w:rPr>
      </w:pPr>
      <w:r>
        <w:rPr>
          <w:rFonts w:ascii="Arial" w:hAnsi="Arial" w:cs="Arial"/>
          <w:sz w:val="24"/>
          <w:szCs w:val="24"/>
        </w:rPr>
        <w:t>(b)</w:t>
      </w:r>
      <w:r>
        <w:rPr>
          <w:rFonts w:ascii="Arial" w:hAnsi="Arial" w:cs="Arial"/>
          <w:sz w:val="24"/>
          <w:szCs w:val="24"/>
        </w:rPr>
        <w:tab/>
      </w:r>
      <w:proofErr w:type="gramStart"/>
      <w:r w:rsidR="003E0F04" w:rsidRPr="005331A5">
        <w:rPr>
          <w:rFonts w:ascii="Arial" w:hAnsi="Arial" w:cs="Arial"/>
          <w:sz w:val="24"/>
          <w:szCs w:val="24"/>
        </w:rPr>
        <w:t>if</w:t>
      </w:r>
      <w:proofErr w:type="gramEnd"/>
      <w:r w:rsidR="003E0F04" w:rsidRPr="005331A5">
        <w:rPr>
          <w:rFonts w:ascii="Arial" w:hAnsi="Arial" w:cs="Arial"/>
          <w:sz w:val="24"/>
          <w:szCs w:val="24"/>
        </w:rPr>
        <w:t xml:space="preserve"> the claim is contested:-</w:t>
      </w:r>
    </w:p>
    <w:p w:rsidR="003E0F04" w:rsidRDefault="003E0F04" w:rsidP="005331A5">
      <w:pPr>
        <w:pStyle w:val="ListParagraph"/>
        <w:spacing w:after="0" w:line="240" w:lineRule="auto"/>
        <w:ind w:left="2520"/>
        <w:jc w:val="both"/>
        <w:rPr>
          <w:rFonts w:ascii="Arial" w:hAnsi="Arial" w:cs="Arial"/>
          <w:sz w:val="24"/>
          <w:szCs w:val="24"/>
        </w:rPr>
      </w:pPr>
    </w:p>
    <w:p w:rsidR="003E0F04" w:rsidRDefault="005331A5" w:rsidP="005331A5">
      <w:pPr>
        <w:spacing w:after="0" w:line="240" w:lineRule="auto"/>
        <w:ind w:left="2160" w:hanging="720"/>
        <w:jc w:val="both"/>
        <w:rPr>
          <w:rFonts w:ascii="Arial" w:hAnsi="Arial" w:cs="Arial"/>
          <w:sz w:val="24"/>
          <w:szCs w:val="24"/>
        </w:rPr>
      </w:pPr>
      <w:r>
        <w:rPr>
          <w:rFonts w:ascii="Arial" w:hAnsi="Arial" w:cs="Arial"/>
          <w:sz w:val="24"/>
          <w:szCs w:val="24"/>
        </w:rPr>
        <w:t>(</w:t>
      </w:r>
      <w:proofErr w:type="spellStart"/>
      <w:r>
        <w:rPr>
          <w:rFonts w:ascii="Arial" w:hAnsi="Arial" w:cs="Arial"/>
          <w:sz w:val="24"/>
          <w:szCs w:val="24"/>
        </w:rPr>
        <w:t>i</w:t>
      </w:r>
      <w:proofErr w:type="spellEnd"/>
      <w:r w:rsidR="003E0F04">
        <w:rPr>
          <w:rFonts w:ascii="Arial" w:hAnsi="Arial" w:cs="Arial"/>
          <w:sz w:val="24"/>
          <w:szCs w:val="24"/>
        </w:rPr>
        <w:t>)</w:t>
      </w:r>
      <w:r w:rsidR="003E0F04">
        <w:rPr>
          <w:rFonts w:ascii="Arial" w:hAnsi="Arial" w:cs="Arial"/>
          <w:sz w:val="24"/>
          <w:szCs w:val="24"/>
        </w:rPr>
        <w:tab/>
      </w:r>
      <w:proofErr w:type="gramStart"/>
      <w:r w:rsidR="003E0F04">
        <w:rPr>
          <w:rFonts w:ascii="Arial" w:hAnsi="Arial" w:cs="Arial"/>
          <w:sz w:val="24"/>
          <w:szCs w:val="24"/>
        </w:rPr>
        <w:t>the</w:t>
      </w:r>
      <w:proofErr w:type="gramEnd"/>
      <w:r w:rsidR="003E0F04">
        <w:rPr>
          <w:rFonts w:ascii="Arial" w:hAnsi="Arial" w:cs="Arial"/>
          <w:sz w:val="24"/>
          <w:szCs w:val="24"/>
        </w:rPr>
        <w:t xml:space="preserve"> complexity and the number of legal issues to be determined;</w:t>
      </w:r>
    </w:p>
    <w:p w:rsidR="003E0F04" w:rsidRDefault="003E0F04" w:rsidP="005331A5">
      <w:pPr>
        <w:spacing w:after="0" w:line="240" w:lineRule="auto"/>
        <w:ind w:left="2160" w:hanging="720"/>
        <w:jc w:val="both"/>
        <w:rPr>
          <w:rFonts w:ascii="Arial" w:hAnsi="Arial" w:cs="Arial"/>
          <w:sz w:val="24"/>
          <w:szCs w:val="24"/>
        </w:rPr>
      </w:pPr>
    </w:p>
    <w:p w:rsidR="003E0F04" w:rsidRDefault="005331A5" w:rsidP="005331A5">
      <w:pPr>
        <w:spacing w:after="0" w:line="240" w:lineRule="auto"/>
        <w:ind w:left="2160" w:hanging="720"/>
        <w:jc w:val="both"/>
        <w:rPr>
          <w:rFonts w:ascii="Arial" w:hAnsi="Arial" w:cs="Arial"/>
          <w:sz w:val="24"/>
          <w:szCs w:val="24"/>
        </w:rPr>
      </w:pPr>
      <w:r>
        <w:rPr>
          <w:rFonts w:ascii="Arial" w:hAnsi="Arial" w:cs="Arial"/>
          <w:sz w:val="24"/>
          <w:szCs w:val="24"/>
        </w:rPr>
        <w:t>(ii</w:t>
      </w:r>
      <w:r w:rsidR="003E0F04">
        <w:rPr>
          <w:rFonts w:ascii="Arial" w:hAnsi="Arial" w:cs="Arial"/>
          <w:sz w:val="24"/>
          <w:szCs w:val="24"/>
        </w:rPr>
        <w:t>)</w:t>
      </w:r>
      <w:r w:rsidR="003E0F04">
        <w:rPr>
          <w:rFonts w:ascii="Arial" w:hAnsi="Arial" w:cs="Arial"/>
          <w:sz w:val="24"/>
          <w:szCs w:val="24"/>
        </w:rPr>
        <w:tab/>
      </w:r>
      <w:proofErr w:type="gramStart"/>
      <w:r w:rsidR="003E0F04">
        <w:rPr>
          <w:rFonts w:ascii="Arial" w:hAnsi="Arial" w:cs="Arial"/>
          <w:sz w:val="24"/>
          <w:szCs w:val="24"/>
        </w:rPr>
        <w:t>whether</w:t>
      </w:r>
      <w:proofErr w:type="gramEnd"/>
      <w:r w:rsidR="003E0F04">
        <w:rPr>
          <w:rFonts w:ascii="Arial" w:hAnsi="Arial" w:cs="Arial"/>
          <w:sz w:val="24"/>
          <w:szCs w:val="24"/>
        </w:rPr>
        <w:t xml:space="preserve"> it can be determined by legal submissions only;</w:t>
      </w:r>
    </w:p>
    <w:p w:rsidR="003E0F04" w:rsidRDefault="003E0F04" w:rsidP="005331A5">
      <w:pPr>
        <w:spacing w:after="0" w:line="240" w:lineRule="auto"/>
        <w:ind w:left="2160" w:hanging="720"/>
        <w:jc w:val="both"/>
        <w:rPr>
          <w:rFonts w:ascii="Arial" w:hAnsi="Arial" w:cs="Arial"/>
          <w:sz w:val="24"/>
          <w:szCs w:val="24"/>
        </w:rPr>
      </w:pPr>
    </w:p>
    <w:p w:rsidR="003E0F04" w:rsidRDefault="005331A5" w:rsidP="005331A5">
      <w:pPr>
        <w:spacing w:after="0" w:line="240" w:lineRule="auto"/>
        <w:ind w:left="2160" w:hanging="720"/>
        <w:jc w:val="both"/>
        <w:rPr>
          <w:rFonts w:ascii="Arial" w:hAnsi="Arial" w:cs="Arial"/>
          <w:sz w:val="24"/>
          <w:szCs w:val="24"/>
        </w:rPr>
      </w:pPr>
      <w:r>
        <w:rPr>
          <w:rFonts w:ascii="Arial" w:hAnsi="Arial" w:cs="Arial"/>
          <w:sz w:val="24"/>
          <w:szCs w:val="24"/>
        </w:rPr>
        <w:t>(iii</w:t>
      </w:r>
      <w:r w:rsidR="003E0F04">
        <w:rPr>
          <w:rFonts w:ascii="Arial" w:hAnsi="Arial" w:cs="Arial"/>
          <w:sz w:val="24"/>
          <w:szCs w:val="24"/>
        </w:rPr>
        <w:t>)</w:t>
      </w:r>
      <w:r w:rsidR="003E0F04">
        <w:rPr>
          <w:rFonts w:ascii="Arial" w:hAnsi="Arial" w:cs="Arial"/>
          <w:sz w:val="24"/>
          <w:szCs w:val="24"/>
        </w:rPr>
        <w:tab/>
      </w:r>
      <w:proofErr w:type="gramStart"/>
      <w:r w:rsidR="003E0F04">
        <w:rPr>
          <w:rFonts w:ascii="Arial" w:hAnsi="Arial" w:cs="Arial"/>
          <w:sz w:val="24"/>
          <w:szCs w:val="24"/>
        </w:rPr>
        <w:t>the</w:t>
      </w:r>
      <w:proofErr w:type="gramEnd"/>
      <w:r w:rsidR="003E0F04">
        <w:rPr>
          <w:rFonts w:ascii="Arial" w:hAnsi="Arial" w:cs="Arial"/>
          <w:sz w:val="24"/>
          <w:szCs w:val="24"/>
        </w:rPr>
        <w:t xml:space="preserve"> number and nature of any factual disputes between the parties;</w:t>
      </w:r>
    </w:p>
    <w:p w:rsidR="003E0F04" w:rsidRDefault="003E0F04" w:rsidP="005331A5">
      <w:pPr>
        <w:spacing w:after="0" w:line="240" w:lineRule="auto"/>
        <w:ind w:left="2160" w:hanging="720"/>
        <w:jc w:val="both"/>
        <w:rPr>
          <w:rFonts w:ascii="Arial" w:hAnsi="Arial" w:cs="Arial"/>
          <w:sz w:val="24"/>
          <w:szCs w:val="24"/>
        </w:rPr>
      </w:pPr>
    </w:p>
    <w:p w:rsidR="003E0F04" w:rsidRDefault="005331A5" w:rsidP="005331A5">
      <w:pPr>
        <w:spacing w:after="0" w:line="240" w:lineRule="auto"/>
        <w:ind w:left="2160" w:hanging="720"/>
        <w:jc w:val="both"/>
        <w:rPr>
          <w:rFonts w:ascii="Arial" w:hAnsi="Arial" w:cs="Arial"/>
          <w:sz w:val="24"/>
          <w:szCs w:val="24"/>
        </w:rPr>
      </w:pPr>
      <w:r>
        <w:rPr>
          <w:rFonts w:ascii="Arial" w:hAnsi="Arial" w:cs="Arial"/>
          <w:sz w:val="24"/>
          <w:szCs w:val="24"/>
        </w:rPr>
        <w:t>(iv</w:t>
      </w:r>
      <w:r w:rsidR="003E0F04">
        <w:rPr>
          <w:rFonts w:ascii="Arial" w:hAnsi="Arial" w:cs="Arial"/>
          <w:sz w:val="24"/>
          <w:szCs w:val="24"/>
        </w:rPr>
        <w:t>)</w:t>
      </w:r>
      <w:r w:rsidR="003E0F04">
        <w:rPr>
          <w:rFonts w:ascii="Arial" w:hAnsi="Arial" w:cs="Arial"/>
          <w:sz w:val="24"/>
          <w:szCs w:val="24"/>
        </w:rPr>
        <w:tab/>
      </w:r>
      <w:proofErr w:type="gramStart"/>
      <w:r w:rsidR="003E0F04">
        <w:rPr>
          <w:rFonts w:ascii="Arial" w:hAnsi="Arial" w:cs="Arial"/>
          <w:sz w:val="24"/>
          <w:szCs w:val="24"/>
        </w:rPr>
        <w:t>the</w:t>
      </w:r>
      <w:proofErr w:type="gramEnd"/>
      <w:r w:rsidR="003E0F04">
        <w:rPr>
          <w:rFonts w:ascii="Arial" w:hAnsi="Arial" w:cs="Arial"/>
          <w:sz w:val="24"/>
          <w:szCs w:val="24"/>
        </w:rPr>
        <w:t xml:space="preserve"> extent to which oral evidence will be required;</w:t>
      </w:r>
    </w:p>
    <w:p w:rsidR="003E0F04" w:rsidRDefault="003E0F04" w:rsidP="005331A5">
      <w:pPr>
        <w:spacing w:after="0" w:line="240" w:lineRule="auto"/>
        <w:ind w:left="2160" w:hanging="720"/>
        <w:jc w:val="both"/>
        <w:rPr>
          <w:rFonts w:ascii="Arial" w:hAnsi="Arial" w:cs="Arial"/>
          <w:sz w:val="24"/>
          <w:szCs w:val="24"/>
        </w:rPr>
      </w:pPr>
    </w:p>
    <w:p w:rsidR="003E0F04" w:rsidRDefault="005331A5" w:rsidP="005331A5">
      <w:pPr>
        <w:spacing w:after="0" w:line="240" w:lineRule="auto"/>
        <w:ind w:left="2160" w:hanging="720"/>
        <w:jc w:val="both"/>
        <w:rPr>
          <w:rFonts w:ascii="Arial" w:hAnsi="Arial" w:cs="Arial"/>
          <w:sz w:val="24"/>
          <w:szCs w:val="24"/>
        </w:rPr>
      </w:pPr>
      <w:r>
        <w:rPr>
          <w:rFonts w:ascii="Arial" w:hAnsi="Arial" w:cs="Arial"/>
          <w:sz w:val="24"/>
          <w:szCs w:val="24"/>
        </w:rPr>
        <w:lastRenderedPageBreak/>
        <w:t>(v</w:t>
      </w:r>
      <w:r w:rsidR="003E0F04">
        <w:rPr>
          <w:rFonts w:ascii="Arial" w:hAnsi="Arial" w:cs="Arial"/>
          <w:sz w:val="24"/>
          <w:szCs w:val="24"/>
        </w:rPr>
        <w:t>)</w:t>
      </w:r>
      <w:r w:rsidR="003E0F04">
        <w:rPr>
          <w:rFonts w:ascii="Arial" w:hAnsi="Arial" w:cs="Arial"/>
          <w:sz w:val="24"/>
          <w:szCs w:val="24"/>
        </w:rPr>
        <w:tab/>
      </w:r>
      <w:proofErr w:type="gramStart"/>
      <w:r w:rsidR="003E0F04">
        <w:rPr>
          <w:rFonts w:ascii="Arial" w:hAnsi="Arial" w:cs="Arial"/>
          <w:sz w:val="24"/>
          <w:szCs w:val="24"/>
        </w:rPr>
        <w:t>the</w:t>
      </w:r>
      <w:proofErr w:type="gramEnd"/>
      <w:r w:rsidR="003E0F04">
        <w:rPr>
          <w:rFonts w:ascii="Arial" w:hAnsi="Arial" w:cs="Arial"/>
          <w:sz w:val="24"/>
          <w:szCs w:val="24"/>
        </w:rPr>
        <w:t xml:space="preserve"> number of witnesses who will be called;</w:t>
      </w:r>
    </w:p>
    <w:p w:rsidR="003E0F04" w:rsidRDefault="003E0F04" w:rsidP="005331A5">
      <w:pPr>
        <w:spacing w:after="0" w:line="240" w:lineRule="auto"/>
        <w:ind w:left="2160" w:hanging="720"/>
        <w:jc w:val="both"/>
        <w:rPr>
          <w:rFonts w:ascii="Arial" w:hAnsi="Arial" w:cs="Arial"/>
          <w:sz w:val="24"/>
          <w:szCs w:val="24"/>
        </w:rPr>
      </w:pPr>
    </w:p>
    <w:p w:rsidR="003E0F04" w:rsidRDefault="005331A5" w:rsidP="005331A5">
      <w:pPr>
        <w:spacing w:after="0" w:line="240" w:lineRule="auto"/>
        <w:ind w:left="2160" w:hanging="720"/>
        <w:jc w:val="both"/>
        <w:rPr>
          <w:rFonts w:ascii="Arial" w:hAnsi="Arial" w:cs="Arial"/>
          <w:sz w:val="24"/>
          <w:szCs w:val="24"/>
        </w:rPr>
      </w:pPr>
      <w:r>
        <w:rPr>
          <w:rFonts w:ascii="Arial" w:hAnsi="Arial" w:cs="Arial"/>
          <w:sz w:val="24"/>
          <w:szCs w:val="24"/>
        </w:rPr>
        <w:t>(vi</w:t>
      </w:r>
      <w:r w:rsidR="003E0F04">
        <w:rPr>
          <w:rFonts w:ascii="Arial" w:hAnsi="Arial" w:cs="Arial"/>
          <w:sz w:val="24"/>
          <w:szCs w:val="24"/>
        </w:rPr>
        <w:t>)</w:t>
      </w:r>
      <w:r w:rsidR="003E0F04">
        <w:rPr>
          <w:rFonts w:ascii="Arial" w:hAnsi="Arial" w:cs="Arial"/>
          <w:sz w:val="24"/>
          <w:szCs w:val="24"/>
        </w:rPr>
        <w:tab/>
      </w:r>
      <w:proofErr w:type="gramStart"/>
      <w:r w:rsidR="003E0F04">
        <w:rPr>
          <w:rFonts w:ascii="Arial" w:hAnsi="Arial" w:cs="Arial"/>
          <w:sz w:val="24"/>
          <w:szCs w:val="24"/>
        </w:rPr>
        <w:t>the</w:t>
      </w:r>
      <w:proofErr w:type="gramEnd"/>
      <w:r w:rsidR="003E0F04">
        <w:rPr>
          <w:rFonts w:ascii="Arial" w:hAnsi="Arial" w:cs="Arial"/>
          <w:sz w:val="24"/>
          <w:szCs w:val="24"/>
        </w:rPr>
        <w:t xml:space="preserve"> circumstances of parties and witnesses, including whether reasonable adjustments/special arrangements are necessary to ensure their effective participation;</w:t>
      </w:r>
    </w:p>
    <w:p w:rsidR="003E0F04" w:rsidRDefault="003E0F04" w:rsidP="005331A5">
      <w:pPr>
        <w:spacing w:after="0" w:line="240" w:lineRule="auto"/>
        <w:ind w:left="2160" w:hanging="720"/>
        <w:jc w:val="both"/>
        <w:rPr>
          <w:rFonts w:ascii="Arial" w:hAnsi="Arial" w:cs="Arial"/>
          <w:sz w:val="24"/>
          <w:szCs w:val="24"/>
        </w:rPr>
      </w:pPr>
    </w:p>
    <w:p w:rsidR="003E0F04" w:rsidRDefault="005331A5" w:rsidP="005331A5">
      <w:pPr>
        <w:spacing w:after="0" w:line="240" w:lineRule="auto"/>
        <w:ind w:left="2160" w:hanging="720"/>
        <w:jc w:val="both"/>
        <w:rPr>
          <w:rFonts w:ascii="Arial" w:hAnsi="Arial" w:cs="Arial"/>
          <w:sz w:val="24"/>
          <w:szCs w:val="24"/>
        </w:rPr>
      </w:pPr>
      <w:r>
        <w:rPr>
          <w:rFonts w:ascii="Arial" w:hAnsi="Arial" w:cs="Arial"/>
          <w:sz w:val="24"/>
          <w:szCs w:val="24"/>
        </w:rPr>
        <w:t>(vii</w:t>
      </w:r>
      <w:r w:rsidR="003E0F04">
        <w:rPr>
          <w:rFonts w:ascii="Arial" w:hAnsi="Arial" w:cs="Arial"/>
          <w:sz w:val="24"/>
          <w:szCs w:val="24"/>
        </w:rPr>
        <w:t>)</w:t>
      </w:r>
      <w:r w:rsidR="003E0F04">
        <w:rPr>
          <w:rFonts w:ascii="Arial" w:hAnsi="Arial" w:cs="Arial"/>
          <w:sz w:val="24"/>
          <w:szCs w:val="24"/>
        </w:rPr>
        <w:tab/>
      </w:r>
      <w:proofErr w:type="gramStart"/>
      <w:r w:rsidR="003E0F04">
        <w:rPr>
          <w:rFonts w:ascii="Arial" w:hAnsi="Arial" w:cs="Arial"/>
          <w:sz w:val="24"/>
          <w:szCs w:val="24"/>
        </w:rPr>
        <w:t>the</w:t>
      </w:r>
      <w:proofErr w:type="gramEnd"/>
      <w:r w:rsidR="003E0F04">
        <w:rPr>
          <w:rFonts w:ascii="Arial" w:hAnsi="Arial" w:cs="Arial"/>
          <w:sz w:val="24"/>
          <w:szCs w:val="24"/>
        </w:rPr>
        <w:t xml:space="preserve"> volume of documents to which the Tribunal will be referred; and</w:t>
      </w:r>
    </w:p>
    <w:p w:rsidR="003E0F04" w:rsidRDefault="003E0F04" w:rsidP="005331A5">
      <w:pPr>
        <w:spacing w:after="0" w:line="240" w:lineRule="auto"/>
        <w:ind w:left="2160" w:hanging="720"/>
        <w:jc w:val="both"/>
        <w:rPr>
          <w:rFonts w:ascii="Arial" w:hAnsi="Arial" w:cs="Arial"/>
          <w:sz w:val="24"/>
          <w:szCs w:val="24"/>
        </w:rPr>
      </w:pPr>
    </w:p>
    <w:p w:rsidR="003E0F04" w:rsidRDefault="005331A5" w:rsidP="005331A5">
      <w:pPr>
        <w:spacing w:after="0" w:line="240" w:lineRule="auto"/>
        <w:ind w:left="2160" w:hanging="720"/>
        <w:jc w:val="both"/>
        <w:rPr>
          <w:rFonts w:ascii="Arial" w:hAnsi="Arial" w:cs="Arial"/>
          <w:sz w:val="24"/>
          <w:szCs w:val="24"/>
        </w:rPr>
      </w:pPr>
      <w:r>
        <w:rPr>
          <w:rFonts w:ascii="Arial" w:hAnsi="Arial" w:cs="Arial"/>
          <w:sz w:val="24"/>
          <w:szCs w:val="24"/>
        </w:rPr>
        <w:t>(viii</w:t>
      </w:r>
      <w:r w:rsidR="003E0F04">
        <w:rPr>
          <w:rFonts w:ascii="Arial" w:hAnsi="Arial" w:cs="Arial"/>
          <w:sz w:val="24"/>
          <w:szCs w:val="24"/>
        </w:rPr>
        <w:t>)</w:t>
      </w:r>
      <w:r w:rsidR="003E0F04">
        <w:rPr>
          <w:rFonts w:ascii="Arial" w:hAnsi="Arial" w:cs="Arial"/>
          <w:sz w:val="24"/>
          <w:szCs w:val="24"/>
        </w:rPr>
        <w:tab/>
      </w:r>
      <w:proofErr w:type="gramStart"/>
      <w:r w:rsidR="003E0F04">
        <w:rPr>
          <w:rFonts w:ascii="Arial" w:hAnsi="Arial" w:cs="Arial"/>
          <w:sz w:val="24"/>
          <w:szCs w:val="24"/>
        </w:rPr>
        <w:t>the</w:t>
      </w:r>
      <w:proofErr w:type="gramEnd"/>
      <w:r w:rsidR="003E0F04">
        <w:rPr>
          <w:rFonts w:ascii="Arial" w:hAnsi="Arial" w:cs="Arial"/>
          <w:sz w:val="24"/>
          <w:szCs w:val="24"/>
        </w:rPr>
        <w:t xml:space="preserve"> date when the claim was presented.</w:t>
      </w:r>
    </w:p>
    <w:p w:rsidR="00F906E6" w:rsidRDefault="00F906E6" w:rsidP="005331A5">
      <w:pPr>
        <w:spacing w:after="0" w:line="240" w:lineRule="auto"/>
        <w:ind w:left="720"/>
        <w:jc w:val="both"/>
        <w:rPr>
          <w:rFonts w:ascii="Arial" w:hAnsi="Arial" w:cs="Arial"/>
          <w:sz w:val="24"/>
          <w:szCs w:val="24"/>
        </w:rPr>
      </w:pPr>
    </w:p>
    <w:p w:rsidR="00F906E6" w:rsidRPr="00F906E6" w:rsidRDefault="00F906E6" w:rsidP="005331A5">
      <w:pPr>
        <w:spacing w:after="0" w:line="240" w:lineRule="auto"/>
        <w:ind w:left="720"/>
        <w:jc w:val="both"/>
        <w:rPr>
          <w:rFonts w:ascii="Arial" w:hAnsi="Arial" w:cs="Arial"/>
          <w:sz w:val="24"/>
          <w:szCs w:val="24"/>
        </w:rPr>
      </w:pPr>
      <w:r w:rsidRPr="00F906E6">
        <w:rPr>
          <w:rFonts w:ascii="Arial" w:hAnsi="Arial" w:cs="Arial"/>
          <w:sz w:val="24"/>
          <w:szCs w:val="24"/>
        </w:rPr>
        <w:t>The appropriate format for a hearing remains a judicial decision, taken in the light of the tribunal’s overriding objective.</w:t>
      </w:r>
    </w:p>
    <w:p w:rsidR="003E0F04" w:rsidRDefault="003E0F04" w:rsidP="005331A5">
      <w:pPr>
        <w:spacing w:after="0" w:line="240" w:lineRule="auto"/>
        <w:jc w:val="both"/>
        <w:rPr>
          <w:rFonts w:ascii="Arial" w:hAnsi="Arial" w:cs="Arial"/>
          <w:sz w:val="24"/>
          <w:szCs w:val="24"/>
        </w:rPr>
      </w:pPr>
    </w:p>
    <w:p w:rsidR="001F000A" w:rsidRPr="00760F1C" w:rsidRDefault="0051694A" w:rsidP="005331A5">
      <w:pPr>
        <w:pStyle w:val="ListParagraph"/>
        <w:numPr>
          <w:ilvl w:val="0"/>
          <w:numId w:val="3"/>
        </w:numPr>
        <w:spacing w:after="0" w:line="240" w:lineRule="auto"/>
        <w:ind w:hanging="720"/>
        <w:jc w:val="both"/>
        <w:rPr>
          <w:rFonts w:ascii="Arial" w:hAnsi="Arial" w:cs="Arial"/>
          <w:color w:val="000000" w:themeColor="text1"/>
          <w:sz w:val="24"/>
          <w:szCs w:val="24"/>
        </w:rPr>
      </w:pPr>
      <w:r w:rsidRPr="00760F1C">
        <w:rPr>
          <w:rFonts w:ascii="Arial" w:hAnsi="Arial" w:cs="Arial"/>
          <w:color w:val="000000" w:themeColor="text1"/>
          <w:sz w:val="24"/>
          <w:szCs w:val="24"/>
        </w:rPr>
        <w:t>In other cases where Progress Review Preliminary Hearings have been listed, the arrangements for the Final Hearing</w:t>
      </w:r>
      <w:r w:rsidR="00760F1C" w:rsidRPr="00760F1C">
        <w:rPr>
          <w:rFonts w:ascii="Arial" w:hAnsi="Arial" w:cs="Arial"/>
          <w:color w:val="000000" w:themeColor="text1"/>
          <w:sz w:val="24"/>
          <w:szCs w:val="24"/>
        </w:rPr>
        <w:t>, namely whether the hearing will proceed as a face to face in person hearing or by electronic means (hybrid or fully remote),</w:t>
      </w:r>
      <w:r w:rsidRPr="00760F1C">
        <w:rPr>
          <w:rFonts w:ascii="Arial" w:hAnsi="Arial" w:cs="Arial"/>
          <w:color w:val="000000" w:themeColor="text1"/>
          <w:sz w:val="24"/>
          <w:szCs w:val="24"/>
        </w:rPr>
        <w:t xml:space="preserve"> will be confirmed at the Progress Review Preliminary Hearing.</w:t>
      </w:r>
      <w:r w:rsidR="00006009" w:rsidRPr="00760F1C">
        <w:rPr>
          <w:rFonts w:ascii="Arial" w:hAnsi="Arial" w:cs="Arial"/>
          <w:color w:val="000000" w:themeColor="text1"/>
          <w:sz w:val="24"/>
          <w:szCs w:val="24"/>
        </w:rPr>
        <w:t xml:space="preserve"> </w:t>
      </w:r>
      <w:r w:rsidR="00760F1C" w:rsidRPr="00760F1C">
        <w:rPr>
          <w:rFonts w:ascii="Arial" w:hAnsi="Arial" w:cs="Arial"/>
          <w:color w:val="000000" w:themeColor="text1"/>
          <w:sz w:val="24"/>
          <w:szCs w:val="24"/>
        </w:rPr>
        <w:t>The appropriate format for a hearing remains a judicial decision, taken in the light of the tribunal’s overriding objective.</w:t>
      </w:r>
    </w:p>
    <w:p w:rsidR="001F000A" w:rsidRPr="00760F1C" w:rsidRDefault="001F000A" w:rsidP="005331A5">
      <w:pPr>
        <w:pStyle w:val="ListParagraph"/>
        <w:spacing w:after="0" w:line="240" w:lineRule="auto"/>
        <w:jc w:val="both"/>
        <w:rPr>
          <w:rFonts w:ascii="Arial" w:hAnsi="Arial" w:cs="Arial"/>
          <w:color w:val="000000" w:themeColor="text1"/>
          <w:sz w:val="24"/>
          <w:szCs w:val="24"/>
        </w:rPr>
      </w:pPr>
    </w:p>
    <w:p w:rsidR="00740498" w:rsidRPr="00760F1C" w:rsidRDefault="001F000A" w:rsidP="005331A5">
      <w:pPr>
        <w:pStyle w:val="ListParagraph"/>
        <w:numPr>
          <w:ilvl w:val="0"/>
          <w:numId w:val="3"/>
        </w:numPr>
        <w:spacing w:after="0" w:line="240" w:lineRule="auto"/>
        <w:ind w:hanging="720"/>
        <w:jc w:val="both"/>
        <w:rPr>
          <w:rFonts w:ascii="Arial" w:hAnsi="Arial" w:cs="Arial"/>
          <w:color w:val="000000" w:themeColor="text1"/>
          <w:sz w:val="24"/>
          <w:szCs w:val="24"/>
        </w:rPr>
      </w:pPr>
      <w:r w:rsidRPr="00760F1C">
        <w:rPr>
          <w:rFonts w:ascii="Arial" w:hAnsi="Arial" w:cs="Arial"/>
          <w:color w:val="000000" w:themeColor="text1"/>
          <w:sz w:val="24"/>
          <w:szCs w:val="24"/>
        </w:rPr>
        <w:t xml:space="preserve">Once the Review Case Management Preliminary Hearings referred to </w:t>
      </w:r>
      <w:proofErr w:type="spellStart"/>
      <w:r w:rsidRPr="00760F1C">
        <w:rPr>
          <w:rFonts w:ascii="Arial" w:hAnsi="Arial" w:cs="Arial"/>
          <w:color w:val="000000" w:themeColor="text1"/>
          <w:sz w:val="24"/>
          <w:szCs w:val="24"/>
        </w:rPr>
        <w:t>at</w:t>
      </w:r>
      <w:proofErr w:type="spellEnd"/>
      <w:r w:rsidRPr="00760F1C">
        <w:rPr>
          <w:rFonts w:ascii="Arial" w:hAnsi="Arial" w:cs="Arial"/>
          <w:color w:val="000000" w:themeColor="text1"/>
          <w:sz w:val="24"/>
          <w:szCs w:val="24"/>
        </w:rPr>
        <w:t xml:space="preserve"> paragraph 17 above have been completed, Case Management Preliminary Hearings</w:t>
      </w:r>
      <w:r w:rsidR="00740498" w:rsidRPr="00760F1C">
        <w:rPr>
          <w:rFonts w:ascii="Arial" w:hAnsi="Arial" w:cs="Arial"/>
          <w:color w:val="000000" w:themeColor="text1"/>
          <w:sz w:val="24"/>
          <w:szCs w:val="24"/>
        </w:rPr>
        <w:t xml:space="preserve"> will </w:t>
      </w:r>
      <w:r w:rsidRPr="00760F1C">
        <w:rPr>
          <w:rFonts w:ascii="Arial" w:hAnsi="Arial" w:cs="Arial"/>
          <w:color w:val="000000" w:themeColor="text1"/>
          <w:sz w:val="24"/>
          <w:szCs w:val="24"/>
        </w:rPr>
        <w:t>be held</w:t>
      </w:r>
      <w:r w:rsidR="00740498" w:rsidRPr="00760F1C">
        <w:rPr>
          <w:rFonts w:ascii="Arial" w:hAnsi="Arial" w:cs="Arial"/>
          <w:color w:val="000000" w:themeColor="text1"/>
          <w:sz w:val="24"/>
          <w:szCs w:val="24"/>
        </w:rPr>
        <w:t xml:space="preserve"> to </w:t>
      </w:r>
      <w:r w:rsidRPr="00760F1C">
        <w:rPr>
          <w:rFonts w:ascii="Arial" w:hAnsi="Arial" w:cs="Arial"/>
          <w:color w:val="000000" w:themeColor="text1"/>
          <w:sz w:val="24"/>
          <w:szCs w:val="24"/>
        </w:rPr>
        <w:t xml:space="preserve">prepare and </w:t>
      </w:r>
      <w:r w:rsidR="00740498" w:rsidRPr="00760F1C">
        <w:rPr>
          <w:rFonts w:ascii="Arial" w:hAnsi="Arial" w:cs="Arial"/>
          <w:color w:val="000000" w:themeColor="text1"/>
          <w:sz w:val="24"/>
          <w:szCs w:val="24"/>
        </w:rPr>
        <w:t>list</w:t>
      </w:r>
      <w:r w:rsidR="005806E1" w:rsidRPr="00760F1C">
        <w:rPr>
          <w:rFonts w:ascii="Arial" w:hAnsi="Arial" w:cs="Arial"/>
          <w:color w:val="000000" w:themeColor="text1"/>
          <w:sz w:val="24"/>
          <w:szCs w:val="24"/>
        </w:rPr>
        <w:t xml:space="preserve"> </w:t>
      </w:r>
      <w:r w:rsidRPr="00760F1C">
        <w:rPr>
          <w:rFonts w:ascii="Arial" w:hAnsi="Arial" w:cs="Arial"/>
          <w:color w:val="000000" w:themeColor="text1"/>
          <w:sz w:val="24"/>
          <w:szCs w:val="24"/>
        </w:rPr>
        <w:t xml:space="preserve">all </w:t>
      </w:r>
      <w:r w:rsidR="005806E1" w:rsidRPr="00760F1C">
        <w:rPr>
          <w:rFonts w:ascii="Arial" w:hAnsi="Arial" w:cs="Arial"/>
          <w:color w:val="000000" w:themeColor="text1"/>
          <w:sz w:val="24"/>
          <w:szCs w:val="24"/>
        </w:rPr>
        <w:t>other cases</w:t>
      </w:r>
      <w:r w:rsidR="0051694A" w:rsidRPr="00760F1C">
        <w:rPr>
          <w:rFonts w:ascii="Arial" w:hAnsi="Arial" w:cs="Arial"/>
          <w:color w:val="000000" w:themeColor="text1"/>
          <w:sz w:val="24"/>
          <w:szCs w:val="24"/>
        </w:rPr>
        <w:t xml:space="preserve"> </w:t>
      </w:r>
      <w:r w:rsidRPr="00760F1C">
        <w:rPr>
          <w:rFonts w:ascii="Arial" w:hAnsi="Arial" w:cs="Arial"/>
          <w:color w:val="000000" w:themeColor="text1"/>
          <w:sz w:val="24"/>
          <w:szCs w:val="24"/>
        </w:rPr>
        <w:t xml:space="preserve">for hearing, </w:t>
      </w:r>
      <w:r w:rsidR="0051694A" w:rsidRPr="00760F1C">
        <w:rPr>
          <w:rFonts w:ascii="Arial" w:hAnsi="Arial" w:cs="Arial"/>
          <w:color w:val="000000" w:themeColor="text1"/>
          <w:sz w:val="24"/>
          <w:szCs w:val="24"/>
        </w:rPr>
        <w:t xml:space="preserve">within the constraints of the resources available, to take place </w:t>
      </w:r>
      <w:r w:rsidR="00760F1C" w:rsidRPr="00760F1C">
        <w:rPr>
          <w:rFonts w:ascii="Arial" w:hAnsi="Arial" w:cs="Arial"/>
          <w:color w:val="000000" w:themeColor="text1"/>
          <w:sz w:val="24"/>
          <w:szCs w:val="24"/>
        </w:rPr>
        <w:t>as a face to face in person hearing or by electronic means (hybrid or fully remote).</w:t>
      </w:r>
      <w:r w:rsidR="00740498" w:rsidRPr="00760F1C">
        <w:rPr>
          <w:rFonts w:ascii="Arial" w:hAnsi="Arial" w:cs="Arial"/>
          <w:color w:val="000000" w:themeColor="text1"/>
          <w:sz w:val="24"/>
          <w:szCs w:val="24"/>
        </w:rPr>
        <w:t xml:space="preserve"> </w:t>
      </w:r>
      <w:r w:rsidRPr="00760F1C">
        <w:rPr>
          <w:rFonts w:ascii="Arial" w:hAnsi="Arial" w:cs="Arial"/>
          <w:color w:val="000000" w:themeColor="text1"/>
          <w:sz w:val="24"/>
          <w:szCs w:val="24"/>
        </w:rPr>
        <w:t>The appropriate format for a hearing remains a judicial decision, taken in the light of the tribunal’s overriding objective.</w:t>
      </w:r>
    </w:p>
    <w:p w:rsidR="001F000A" w:rsidRPr="00760F1C" w:rsidRDefault="001F000A" w:rsidP="005331A5">
      <w:pPr>
        <w:pStyle w:val="ListParagraph"/>
        <w:spacing w:after="0" w:line="240" w:lineRule="auto"/>
        <w:rPr>
          <w:rFonts w:ascii="Arial" w:hAnsi="Arial" w:cs="Arial"/>
          <w:color w:val="000000" w:themeColor="text1"/>
          <w:sz w:val="24"/>
          <w:szCs w:val="24"/>
        </w:rPr>
      </w:pPr>
    </w:p>
    <w:p w:rsidR="001F000A" w:rsidRPr="00760F1C" w:rsidRDefault="00760F1C" w:rsidP="005331A5">
      <w:pPr>
        <w:pStyle w:val="ListParagraph"/>
        <w:numPr>
          <w:ilvl w:val="0"/>
          <w:numId w:val="3"/>
        </w:numPr>
        <w:spacing w:after="0" w:line="240" w:lineRule="auto"/>
        <w:ind w:hanging="720"/>
        <w:jc w:val="both"/>
        <w:rPr>
          <w:rFonts w:ascii="Arial" w:hAnsi="Arial" w:cs="Arial"/>
          <w:color w:val="000000" w:themeColor="text1"/>
          <w:sz w:val="24"/>
          <w:szCs w:val="24"/>
        </w:rPr>
      </w:pPr>
      <w:r w:rsidRPr="00760F1C">
        <w:rPr>
          <w:rFonts w:ascii="Arial" w:hAnsi="Arial" w:cs="Arial"/>
          <w:color w:val="000000" w:themeColor="text1"/>
          <w:sz w:val="24"/>
          <w:szCs w:val="24"/>
        </w:rPr>
        <w:t xml:space="preserve">Where a party considers a case to be urgent, </w:t>
      </w:r>
      <w:r w:rsidR="001F000A" w:rsidRPr="00760F1C">
        <w:rPr>
          <w:rFonts w:ascii="Arial" w:hAnsi="Arial" w:cs="Arial"/>
          <w:color w:val="000000" w:themeColor="text1"/>
          <w:sz w:val="24"/>
          <w:szCs w:val="24"/>
        </w:rPr>
        <w:t xml:space="preserve">it </w:t>
      </w:r>
      <w:r w:rsidRPr="00760F1C">
        <w:rPr>
          <w:rFonts w:ascii="Arial" w:hAnsi="Arial" w:cs="Arial"/>
          <w:color w:val="000000" w:themeColor="text1"/>
          <w:sz w:val="24"/>
          <w:szCs w:val="24"/>
        </w:rPr>
        <w:t>is possible for that</w:t>
      </w:r>
      <w:r w:rsidR="001F000A" w:rsidRPr="00760F1C">
        <w:rPr>
          <w:rFonts w:ascii="Arial" w:hAnsi="Arial" w:cs="Arial"/>
          <w:color w:val="000000" w:themeColor="text1"/>
          <w:sz w:val="24"/>
          <w:szCs w:val="24"/>
        </w:rPr>
        <w:t xml:space="preserve"> party to write to the Tribunal</w:t>
      </w:r>
      <w:r w:rsidRPr="00760F1C">
        <w:rPr>
          <w:rFonts w:ascii="Arial" w:hAnsi="Arial" w:cs="Arial"/>
          <w:color w:val="000000" w:themeColor="text1"/>
          <w:sz w:val="24"/>
          <w:szCs w:val="24"/>
        </w:rPr>
        <w:t>s’</w:t>
      </w:r>
      <w:r w:rsidR="001F000A" w:rsidRPr="00760F1C">
        <w:rPr>
          <w:rFonts w:ascii="Arial" w:hAnsi="Arial" w:cs="Arial"/>
          <w:color w:val="000000" w:themeColor="text1"/>
          <w:sz w:val="24"/>
          <w:szCs w:val="24"/>
        </w:rPr>
        <w:t xml:space="preserve"> office </w:t>
      </w:r>
      <w:r w:rsidRPr="00760F1C">
        <w:rPr>
          <w:rFonts w:ascii="Arial" w:hAnsi="Arial" w:cs="Arial"/>
          <w:color w:val="000000" w:themeColor="text1"/>
          <w:sz w:val="24"/>
          <w:szCs w:val="24"/>
        </w:rPr>
        <w:t xml:space="preserve">to </w:t>
      </w:r>
      <w:r w:rsidR="001F000A" w:rsidRPr="00760F1C">
        <w:rPr>
          <w:rFonts w:ascii="Arial" w:hAnsi="Arial" w:cs="Arial"/>
          <w:color w:val="000000" w:themeColor="text1"/>
          <w:sz w:val="24"/>
          <w:szCs w:val="24"/>
        </w:rPr>
        <w:t xml:space="preserve">explain why they </w:t>
      </w:r>
      <w:r w:rsidRPr="00760F1C">
        <w:rPr>
          <w:rFonts w:ascii="Arial" w:hAnsi="Arial" w:cs="Arial"/>
          <w:color w:val="000000" w:themeColor="text1"/>
          <w:sz w:val="24"/>
          <w:szCs w:val="24"/>
        </w:rPr>
        <w:t>consider the matter to be urgent and to request an expedited</w:t>
      </w:r>
      <w:r w:rsidR="001F000A" w:rsidRPr="00760F1C">
        <w:rPr>
          <w:rFonts w:ascii="Arial" w:hAnsi="Arial" w:cs="Arial"/>
          <w:color w:val="000000" w:themeColor="text1"/>
          <w:sz w:val="24"/>
          <w:szCs w:val="24"/>
        </w:rPr>
        <w:t xml:space="preserve"> hearing.</w:t>
      </w:r>
      <w:r w:rsidRPr="00760F1C">
        <w:rPr>
          <w:color w:val="000000" w:themeColor="text1"/>
        </w:rPr>
        <w:t xml:space="preserve"> </w:t>
      </w:r>
      <w:r w:rsidR="001F000A" w:rsidRPr="00760F1C">
        <w:rPr>
          <w:rFonts w:ascii="Arial" w:hAnsi="Arial" w:cs="Arial"/>
          <w:color w:val="000000" w:themeColor="text1"/>
          <w:sz w:val="24"/>
          <w:szCs w:val="24"/>
        </w:rPr>
        <w:t>Urgent Cases include:</w:t>
      </w:r>
    </w:p>
    <w:p w:rsidR="00760F1C" w:rsidRPr="00760F1C" w:rsidRDefault="00760F1C" w:rsidP="005331A5">
      <w:pPr>
        <w:spacing w:after="0" w:line="240" w:lineRule="auto"/>
        <w:jc w:val="both"/>
        <w:rPr>
          <w:rFonts w:ascii="Arial" w:hAnsi="Arial" w:cs="Arial"/>
          <w:color w:val="000000" w:themeColor="text1"/>
          <w:sz w:val="24"/>
          <w:szCs w:val="24"/>
        </w:rPr>
      </w:pPr>
    </w:p>
    <w:p w:rsidR="001F000A" w:rsidRPr="005331A5" w:rsidRDefault="005331A5" w:rsidP="005331A5">
      <w:pPr>
        <w:spacing w:after="0" w:line="240" w:lineRule="auto"/>
        <w:ind w:left="1440" w:hanging="720"/>
        <w:jc w:val="both"/>
        <w:rPr>
          <w:rFonts w:ascii="Arial" w:hAnsi="Arial" w:cs="Arial"/>
          <w:color w:val="000000" w:themeColor="text1"/>
          <w:sz w:val="24"/>
          <w:szCs w:val="24"/>
        </w:rPr>
      </w:pPr>
      <w:r>
        <w:rPr>
          <w:rFonts w:ascii="Arial" w:hAnsi="Arial" w:cs="Arial"/>
          <w:color w:val="000000" w:themeColor="text1"/>
          <w:sz w:val="24"/>
          <w:szCs w:val="24"/>
        </w:rPr>
        <w:t>(a)</w:t>
      </w:r>
      <w:r>
        <w:rPr>
          <w:rFonts w:ascii="Arial" w:hAnsi="Arial" w:cs="Arial"/>
          <w:color w:val="000000" w:themeColor="text1"/>
          <w:sz w:val="24"/>
          <w:szCs w:val="24"/>
        </w:rPr>
        <w:tab/>
      </w:r>
      <w:proofErr w:type="gramStart"/>
      <w:r w:rsidR="001F000A" w:rsidRPr="005331A5">
        <w:rPr>
          <w:rFonts w:ascii="Arial" w:hAnsi="Arial" w:cs="Arial"/>
          <w:color w:val="000000" w:themeColor="text1"/>
          <w:sz w:val="24"/>
          <w:szCs w:val="24"/>
        </w:rPr>
        <w:t>applications</w:t>
      </w:r>
      <w:proofErr w:type="gramEnd"/>
      <w:r w:rsidR="001F000A" w:rsidRPr="005331A5">
        <w:rPr>
          <w:rFonts w:ascii="Arial" w:hAnsi="Arial" w:cs="Arial"/>
          <w:color w:val="000000" w:themeColor="text1"/>
          <w:sz w:val="24"/>
          <w:szCs w:val="24"/>
        </w:rPr>
        <w:t xml:space="preserve"> for interim relief; </w:t>
      </w:r>
    </w:p>
    <w:p w:rsidR="001F000A" w:rsidRPr="00760F1C" w:rsidRDefault="001F000A" w:rsidP="005331A5">
      <w:pPr>
        <w:pStyle w:val="ListParagraph"/>
        <w:spacing w:after="0" w:line="240" w:lineRule="auto"/>
        <w:ind w:left="1440" w:hanging="720"/>
        <w:jc w:val="both"/>
        <w:rPr>
          <w:rFonts w:ascii="Arial" w:hAnsi="Arial" w:cs="Arial"/>
          <w:color w:val="000000" w:themeColor="text1"/>
          <w:sz w:val="24"/>
          <w:szCs w:val="24"/>
        </w:rPr>
      </w:pPr>
    </w:p>
    <w:p w:rsidR="001F000A" w:rsidRPr="005331A5" w:rsidRDefault="005331A5" w:rsidP="005331A5">
      <w:pPr>
        <w:spacing w:after="0" w:line="240" w:lineRule="auto"/>
        <w:ind w:left="1440" w:hanging="720"/>
        <w:jc w:val="both"/>
        <w:rPr>
          <w:rFonts w:ascii="Arial" w:hAnsi="Arial" w:cs="Arial"/>
          <w:color w:val="000000" w:themeColor="text1"/>
          <w:sz w:val="24"/>
          <w:szCs w:val="24"/>
        </w:rPr>
      </w:pPr>
      <w:r>
        <w:rPr>
          <w:rFonts w:ascii="Arial" w:hAnsi="Arial" w:cs="Arial"/>
          <w:color w:val="000000" w:themeColor="text1"/>
          <w:sz w:val="24"/>
          <w:szCs w:val="24"/>
        </w:rPr>
        <w:t>(b)</w:t>
      </w:r>
      <w:r>
        <w:rPr>
          <w:rFonts w:ascii="Arial" w:hAnsi="Arial" w:cs="Arial"/>
          <w:color w:val="000000" w:themeColor="text1"/>
          <w:sz w:val="24"/>
          <w:szCs w:val="24"/>
        </w:rPr>
        <w:tab/>
      </w:r>
      <w:proofErr w:type="gramStart"/>
      <w:r w:rsidR="001F000A" w:rsidRPr="005331A5">
        <w:rPr>
          <w:rFonts w:ascii="Arial" w:hAnsi="Arial" w:cs="Arial"/>
          <w:color w:val="000000" w:themeColor="text1"/>
          <w:sz w:val="24"/>
          <w:szCs w:val="24"/>
        </w:rPr>
        <w:t>statutory</w:t>
      </w:r>
      <w:proofErr w:type="gramEnd"/>
      <w:r w:rsidR="001F000A" w:rsidRPr="005331A5">
        <w:rPr>
          <w:rFonts w:ascii="Arial" w:hAnsi="Arial" w:cs="Arial"/>
          <w:color w:val="000000" w:themeColor="text1"/>
          <w:sz w:val="24"/>
          <w:szCs w:val="24"/>
        </w:rPr>
        <w:t xml:space="preserve"> appeals against prohibition notices; and</w:t>
      </w:r>
    </w:p>
    <w:p w:rsidR="001F000A" w:rsidRPr="00760F1C" w:rsidRDefault="001F000A" w:rsidP="005331A5">
      <w:pPr>
        <w:spacing w:after="0" w:line="240" w:lineRule="auto"/>
        <w:ind w:left="1440" w:hanging="720"/>
        <w:jc w:val="both"/>
        <w:rPr>
          <w:rFonts w:ascii="Arial" w:hAnsi="Arial" w:cs="Arial"/>
          <w:color w:val="000000" w:themeColor="text1"/>
          <w:sz w:val="24"/>
          <w:szCs w:val="24"/>
        </w:rPr>
      </w:pPr>
    </w:p>
    <w:p w:rsidR="001F000A" w:rsidRPr="005331A5" w:rsidRDefault="005331A5" w:rsidP="005331A5">
      <w:pPr>
        <w:spacing w:after="0" w:line="240" w:lineRule="auto"/>
        <w:ind w:left="1440" w:hanging="720"/>
        <w:jc w:val="both"/>
        <w:rPr>
          <w:rFonts w:ascii="Arial" w:hAnsi="Arial" w:cs="Arial"/>
          <w:color w:val="000000" w:themeColor="text1"/>
          <w:sz w:val="24"/>
          <w:szCs w:val="24"/>
        </w:rPr>
      </w:pPr>
      <w:r>
        <w:rPr>
          <w:rFonts w:ascii="Arial" w:hAnsi="Arial" w:cs="Arial"/>
          <w:color w:val="000000" w:themeColor="text1"/>
          <w:sz w:val="24"/>
          <w:szCs w:val="24"/>
        </w:rPr>
        <w:t>(c)</w:t>
      </w:r>
      <w:r>
        <w:rPr>
          <w:rFonts w:ascii="Arial" w:hAnsi="Arial" w:cs="Arial"/>
          <w:color w:val="000000" w:themeColor="text1"/>
          <w:sz w:val="24"/>
          <w:szCs w:val="24"/>
        </w:rPr>
        <w:tab/>
      </w:r>
      <w:r w:rsidR="00760F1C" w:rsidRPr="005331A5">
        <w:rPr>
          <w:rFonts w:ascii="Arial" w:hAnsi="Arial" w:cs="Arial"/>
          <w:color w:val="000000" w:themeColor="text1"/>
          <w:sz w:val="24"/>
          <w:szCs w:val="24"/>
        </w:rPr>
        <w:t>other cases where a party or parties consider that</w:t>
      </w:r>
      <w:r w:rsidR="001F000A" w:rsidRPr="005331A5">
        <w:rPr>
          <w:rFonts w:ascii="Arial" w:hAnsi="Arial" w:cs="Arial"/>
          <w:color w:val="000000" w:themeColor="text1"/>
          <w:sz w:val="24"/>
          <w:szCs w:val="24"/>
        </w:rPr>
        <w:t xml:space="preserve"> an urgent hearing is require</w:t>
      </w:r>
      <w:r w:rsidR="00760F1C" w:rsidRPr="005331A5">
        <w:rPr>
          <w:rFonts w:ascii="Arial" w:hAnsi="Arial" w:cs="Arial"/>
          <w:color w:val="000000" w:themeColor="text1"/>
          <w:sz w:val="24"/>
          <w:szCs w:val="24"/>
        </w:rPr>
        <w:t>d, and at the same time provide</w:t>
      </w:r>
      <w:r w:rsidR="001F000A" w:rsidRPr="005331A5">
        <w:rPr>
          <w:rFonts w:ascii="Arial" w:hAnsi="Arial" w:cs="Arial"/>
          <w:color w:val="000000" w:themeColor="text1"/>
          <w:sz w:val="24"/>
          <w:szCs w:val="24"/>
        </w:rPr>
        <w:t xml:space="preserve"> the reasons for the application, together with the comments of the other party or parties (where the application is being made by just one party), and the Employment Judge is satisfied, having regard to those reasons and the overriding objective, tha</w:t>
      </w:r>
      <w:r w:rsidR="00760F1C" w:rsidRPr="005331A5">
        <w:rPr>
          <w:rFonts w:ascii="Arial" w:hAnsi="Arial" w:cs="Arial"/>
          <w:color w:val="000000" w:themeColor="text1"/>
          <w:sz w:val="24"/>
          <w:szCs w:val="24"/>
        </w:rPr>
        <w:t>t an urgent hearing is required.</w:t>
      </w:r>
    </w:p>
    <w:p w:rsidR="00760F1C" w:rsidRPr="00760F1C" w:rsidRDefault="00760F1C" w:rsidP="005331A5">
      <w:pPr>
        <w:pStyle w:val="ListParagraph"/>
        <w:spacing w:after="0" w:line="240" w:lineRule="auto"/>
        <w:rPr>
          <w:rFonts w:ascii="Arial" w:hAnsi="Arial" w:cs="Arial"/>
          <w:color w:val="000000" w:themeColor="text1"/>
          <w:sz w:val="24"/>
          <w:szCs w:val="24"/>
        </w:rPr>
      </w:pPr>
    </w:p>
    <w:p w:rsidR="00760F1C" w:rsidRPr="00760F1C" w:rsidRDefault="00760F1C" w:rsidP="005331A5">
      <w:pPr>
        <w:pStyle w:val="ListParagraph"/>
        <w:numPr>
          <w:ilvl w:val="0"/>
          <w:numId w:val="3"/>
        </w:numPr>
        <w:spacing w:after="0" w:line="240" w:lineRule="auto"/>
        <w:ind w:hanging="720"/>
        <w:jc w:val="both"/>
        <w:rPr>
          <w:rFonts w:ascii="Arial" w:hAnsi="Arial" w:cs="Arial"/>
          <w:color w:val="000000" w:themeColor="text1"/>
          <w:sz w:val="24"/>
          <w:szCs w:val="24"/>
        </w:rPr>
      </w:pPr>
      <w:r w:rsidRPr="00760F1C">
        <w:rPr>
          <w:rFonts w:ascii="Arial" w:hAnsi="Arial" w:cs="Arial"/>
          <w:color w:val="000000" w:themeColor="text1"/>
          <w:sz w:val="24"/>
          <w:szCs w:val="24"/>
        </w:rPr>
        <w:t>Preliminary Case Management Hearings will continue to be conducted by electronic means (WebEx/telephone), subject to the requirement for reasonable adjustments/special arrangements.</w:t>
      </w:r>
    </w:p>
    <w:p w:rsidR="008543C9" w:rsidRPr="008543C9" w:rsidRDefault="008543C9" w:rsidP="005331A5">
      <w:pPr>
        <w:pStyle w:val="ListParagraph"/>
        <w:spacing w:after="0" w:line="240" w:lineRule="auto"/>
        <w:jc w:val="both"/>
        <w:rPr>
          <w:rFonts w:ascii="Arial" w:hAnsi="Arial" w:cs="Arial"/>
          <w:color w:val="FF0000"/>
          <w:sz w:val="24"/>
          <w:szCs w:val="24"/>
        </w:rPr>
      </w:pPr>
    </w:p>
    <w:p w:rsidR="005331A5" w:rsidRDefault="005331A5">
      <w:pPr>
        <w:spacing w:line="259" w:lineRule="auto"/>
        <w:rPr>
          <w:rFonts w:ascii="Arial" w:hAnsi="Arial" w:cs="Arial"/>
          <w:b/>
          <w:sz w:val="24"/>
          <w:szCs w:val="24"/>
          <w:u w:val="single"/>
        </w:rPr>
      </w:pPr>
      <w:r>
        <w:rPr>
          <w:rFonts w:ascii="Arial" w:hAnsi="Arial" w:cs="Arial"/>
          <w:b/>
          <w:sz w:val="24"/>
          <w:szCs w:val="24"/>
          <w:u w:val="single"/>
        </w:rPr>
        <w:br w:type="page"/>
      </w:r>
    </w:p>
    <w:p w:rsidR="004C30C2" w:rsidRDefault="003E0F04" w:rsidP="005331A5">
      <w:pPr>
        <w:spacing w:after="0" w:line="240" w:lineRule="auto"/>
        <w:jc w:val="both"/>
        <w:rPr>
          <w:rFonts w:ascii="Arial" w:hAnsi="Arial" w:cs="Arial"/>
          <w:b/>
          <w:sz w:val="24"/>
          <w:szCs w:val="24"/>
          <w:u w:val="single"/>
        </w:rPr>
      </w:pPr>
      <w:r w:rsidRPr="004C30C2">
        <w:rPr>
          <w:rFonts w:ascii="Arial" w:hAnsi="Arial" w:cs="Arial"/>
          <w:b/>
          <w:sz w:val="24"/>
          <w:szCs w:val="24"/>
          <w:u w:val="single"/>
        </w:rPr>
        <w:lastRenderedPageBreak/>
        <w:t>Overarching Principles for Remote Hearings</w:t>
      </w:r>
      <w:r w:rsidR="003C3E13" w:rsidRPr="004C30C2">
        <w:rPr>
          <w:rFonts w:ascii="Arial" w:hAnsi="Arial" w:cs="Arial"/>
          <w:b/>
          <w:sz w:val="24"/>
          <w:szCs w:val="24"/>
          <w:u w:val="single"/>
        </w:rPr>
        <w:t xml:space="preserve"> by Electronic Means</w:t>
      </w:r>
    </w:p>
    <w:p w:rsidR="003E0F04" w:rsidRPr="004C30C2" w:rsidRDefault="003E0F04" w:rsidP="005331A5">
      <w:pPr>
        <w:spacing w:after="0" w:line="240" w:lineRule="auto"/>
        <w:jc w:val="both"/>
        <w:rPr>
          <w:rFonts w:ascii="Arial" w:hAnsi="Arial" w:cs="Arial"/>
          <w:sz w:val="24"/>
          <w:szCs w:val="24"/>
        </w:rPr>
      </w:pPr>
    </w:p>
    <w:p w:rsidR="0051694A" w:rsidRPr="00446522" w:rsidRDefault="00446522" w:rsidP="005331A5">
      <w:pPr>
        <w:pStyle w:val="ListParagraph"/>
        <w:numPr>
          <w:ilvl w:val="0"/>
          <w:numId w:val="3"/>
        </w:numPr>
        <w:tabs>
          <w:tab w:val="left" w:pos="720"/>
        </w:tabs>
        <w:spacing w:after="0" w:line="240" w:lineRule="auto"/>
        <w:ind w:left="1440" w:hanging="1440"/>
        <w:jc w:val="both"/>
        <w:rPr>
          <w:rFonts w:ascii="Arial" w:hAnsi="Arial" w:cs="Arial"/>
          <w:sz w:val="24"/>
          <w:szCs w:val="24"/>
        </w:rPr>
      </w:pPr>
      <w:r>
        <w:rPr>
          <w:rFonts w:ascii="Arial" w:hAnsi="Arial" w:cs="Arial"/>
          <w:sz w:val="24"/>
          <w:szCs w:val="24"/>
        </w:rPr>
        <w:t xml:space="preserve">(a) </w:t>
      </w:r>
      <w:r w:rsidR="005331A5">
        <w:rPr>
          <w:rFonts w:ascii="Arial" w:hAnsi="Arial" w:cs="Arial"/>
          <w:sz w:val="24"/>
          <w:szCs w:val="24"/>
        </w:rPr>
        <w:tab/>
      </w:r>
      <w:r w:rsidR="003E0F04" w:rsidRPr="00446522">
        <w:rPr>
          <w:rFonts w:ascii="Arial" w:hAnsi="Arial" w:cs="Arial"/>
          <w:sz w:val="24"/>
          <w:szCs w:val="24"/>
        </w:rPr>
        <w:t>Every remote hearing will be planned and conducted in a manner designed to secure every party’s right to a fair hearing.</w:t>
      </w:r>
    </w:p>
    <w:p w:rsidR="0051694A" w:rsidRDefault="0051694A" w:rsidP="005331A5">
      <w:pPr>
        <w:pStyle w:val="ListParagraph"/>
        <w:spacing w:after="0" w:line="240" w:lineRule="auto"/>
        <w:jc w:val="both"/>
        <w:rPr>
          <w:rFonts w:ascii="Arial" w:hAnsi="Arial" w:cs="Arial"/>
          <w:sz w:val="24"/>
          <w:szCs w:val="24"/>
        </w:rPr>
      </w:pPr>
    </w:p>
    <w:p w:rsidR="0051694A" w:rsidRDefault="003E0F04" w:rsidP="005331A5">
      <w:pPr>
        <w:pStyle w:val="ListParagraph"/>
        <w:numPr>
          <w:ilvl w:val="0"/>
          <w:numId w:val="11"/>
        </w:numPr>
        <w:spacing w:after="0" w:line="240" w:lineRule="auto"/>
        <w:ind w:left="1440" w:hanging="720"/>
        <w:jc w:val="both"/>
        <w:rPr>
          <w:rFonts w:ascii="Arial" w:hAnsi="Arial" w:cs="Arial"/>
          <w:sz w:val="24"/>
          <w:szCs w:val="24"/>
        </w:rPr>
      </w:pPr>
      <w:r w:rsidRPr="0051694A">
        <w:rPr>
          <w:rFonts w:ascii="Arial" w:hAnsi="Arial" w:cs="Arial"/>
          <w:sz w:val="24"/>
          <w:szCs w:val="24"/>
        </w:rPr>
        <w:t>The planning and conduct of every remote hearing will replicate, in so far as possible and with all modifications deemed appropriate by the tribunal, the conventional form of hearing in the tribunal.</w:t>
      </w:r>
    </w:p>
    <w:p w:rsidR="0051694A" w:rsidRPr="0051694A" w:rsidRDefault="0051694A" w:rsidP="005331A5">
      <w:pPr>
        <w:spacing w:after="0" w:line="240" w:lineRule="auto"/>
        <w:jc w:val="both"/>
        <w:rPr>
          <w:rFonts w:ascii="Arial" w:hAnsi="Arial" w:cs="Arial"/>
          <w:sz w:val="24"/>
          <w:szCs w:val="24"/>
        </w:rPr>
      </w:pPr>
    </w:p>
    <w:p w:rsidR="0051694A" w:rsidRPr="00446522" w:rsidRDefault="003E0F04" w:rsidP="005331A5">
      <w:pPr>
        <w:pStyle w:val="ListParagraph"/>
        <w:numPr>
          <w:ilvl w:val="0"/>
          <w:numId w:val="11"/>
        </w:numPr>
        <w:spacing w:after="0" w:line="240" w:lineRule="auto"/>
        <w:ind w:left="1440" w:hanging="720"/>
        <w:jc w:val="both"/>
        <w:rPr>
          <w:rFonts w:ascii="Arial" w:hAnsi="Arial" w:cs="Arial"/>
          <w:sz w:val="24"/>
          <w:szCs w:val="24"/>
        </w:rPr>
      </w:pPr>
      <w:r w:rsidRPr="00446522">
        <w:rPr>
          <w:rFonts w:ascii="Arial" w:hAnsi="Arial" w:cs="Arial"/>
          <w:sz w:val="24"/>
          <w:szCs w:val="24"/>
        </w:rPr>
        <w:t>The duties owed to the tribunal by every party, legal representative and other participants will apply fully in the planning and conduct of every remote hearing.</w:t>
      </w:r>
    </w:p>
    <w:p w:rsidR="0051694A" w:rsidRPr="0051694A" w:rsidRDefault="0051694A" w:rsidP="005331A5">
      <w:pPr>
        <w:spacing w:after="0" w:line="240" w:lineRule="auto"/>
        <w:ind w:left="1440" w:hanging="720"/>
        <w:jc w:val="both"/>
        <w:rPr>
          <w:rFonts w:ascii="Arial" w:hAnsi="Arial" w:cs="Arial"/>
          <w:sz w:val="24"/>
          <w:szCs w:val="24"/>
        </w:rPr>
      </w:pPr>
    </w:p>
    <w:p w:rsidR="0051694A" w:rsidRDefault="003E0F04" w:rsidP="005331A5">
      <w:pPr>
        <w:pStyle w:val="ListParagraph"/>
        <w:numPr>
          <w:ilvl w:val="0"/>
          <w:numId w:val="11"/>
        </w:numPr>
        <w:spacing w:after="0" w:line="240" w:lineRule="auto"/>
        <w:ind w:left="1440" w:hanging="720"/>
        <w:jc w:val="both"/>
        <w:rPr>
          <w:rFonts w:ascii="Arial" w:hAnsi="Arial" w:cs="Arial"/>
          <w:sz w:val="24"/>
          <w:szCs w:val="24"/>
        </w:rPr>
      </w:pPr>
      <w:r w:rsidRPr="0051694A">
        <w:rPr>
          <w:rFonts w:ascii="Arial" w:hAnsi="Arial" w:cs="Arial"/>
          <w:sz w:val="24"/>
          <w:szCs w:val="24"/>
        </w:rPr>
        <w:t>Every remote location attended by the participants in a remote hearing forms part and is an extension of the tribunal. All participants must conduct themselves accordingly.</w:t>
      </w:r>
    </w:p>
    <w:p w:rsidR="0051694A" w:rsidRPr="0051694A" w:rsidRDefault="0051694A" w:rsidP="005331A5">
      <w:pPr>
        <w:spacing w:after="0" w:line="240" w:lineRule="auto"/>
        <w:ind w:left="1440" w:hanging="720"/>
        <w:jc w:val="both"/>
        <w:rPr>
          <w:rFonts w:ascii="Arial" w:hAnsi="Arial" w:cs="Arial"/>
          <w:sz w:val="24"/>
          <w:szCs w:val="24"/>
        </w:rPr>
      </w:pPr>
    </w:p>
    <w:p w:rsidR="0051694A" w:rsidRDefault="003E0F04" w:rsidP="005331A5">
      <w:pPr>
        <w:pStyle w:val="ListParagraph"/>
        <w:numPr>
          <w:ilvl w:val="0"/>
          <w:numId w:val="11"/>
        </w:numPr>
        <w:spacing w:after="0" w:line="240" w:lineRule="auto"/>
        <w:ind w:left="1440" w:hanging="720"/>
        <w:jc w:val="both"/>
        <w:rPr>
          <w:rFonts w:ascii="Arial" w:hAnsi="Arial" w:cs="Arial"/>
          <w:sz w:val="24"/>
          <w:szCs w:val="24"/>
        </w:rPr>
      </w:pPr>
      <w:r w:rsidRPr="0051694A">
        <w:rPr>
          <w:rFonts w:ascii="Arial" w:hAnsi="Arial" w:cs="Arial"/>
          <w:sz w:val="24"/>
          <w:szCs w:val="24"/>
        </w:rPr>
        <w:t>Scrupulous compliance with all regulatory and procedural requirements, all provisions of this Presidential Guidance, all pre-hearing case management orders and all directions of the tribunal is essential.</w:t>
      </w:r>
    </w:p>
    <w:p w:rsidR="0051694A" w:rsidRPr="0051694A" w:rsidRDefault="0051694A" w:rsidP="005331A5">
      <w:pPr>
        <w:spacing w:after="0" w:line="240" w:lineRule="auto"/>
        <w:ind w:left="1440" w:hanging="720"/>
        <w:jc w:val="both"/>
        <w:rPr>
          <w:rFonts w:ascii="Arial" w:hAnsi="Arial" w:cs="Arial"/>
          <w:sz w:val="24"/>
          <w:szCs w:val="24"/>
        </w:rPr>
      </w:pPr>
    </w:p>
    <w:p w:rsidR="0051694A" w:rsidRDefault="003E0F04" w:rsidP="005331A5">
      <w:pPr>
        <w:pStyle w:val="ListParagraph"/>
        <w:numPr>
          <w:ilvl w:val="0"/>
          <w:numId w:val="11"/>
        </w:numPr>
        <w:spacing w:after="0" w:line="240" w:lineRule="auto"/>
        <w:ind w:left="1440" w:hanging="720"/>
        <w:jc w:val="both"/>
        <w:rPr>
          <w:rFonts w:ascii="Arial" w:hAnsi="Arial" w:cs="Arial"/>
          <w:sz w:val="24"/>
          <w:szCs w:val="24"/>
        </w:rPr>
      </w:pPr>
      <w:r w:rsidRPr="0051694A">
        <w:rPr>
          <w:rFonts w:ascii="Arial" w:hAnsi="Arial" w:cs="Arial"/>
          <w:sz w:val="24"/>
          <w:szCs w:val="24"/>
        </w:rPr>
        <w:t xml:space="preserve">The overriding objective in Rule 2 of the Industrial Tribunals and Fair Employment Tribunal Rules of Procedure 2020 applies to the planning and conduct of every remote hearing. </w:t>
      </w:r>
    </w:p>
    <w:p w:rsidR="0051694A" w:rsidRPr="0051694A" w:rsidRDefault="0051694A" w:rsidP="005331A5">
      <w:pPr>
        <w:spacing w:after="0" w:line="240" w:lineRule="auto"/>
        <w:jc w:val="both"/>
        <w:rPr>
          <w:rFonts w:ascii="Arial" w:hAnsi="Arial" w:cs="Arial"/>
          <w:sz w:val="24"/>
          <w:szCs w:val="24"/>
        </w:rPr>
      </w:pPr>
    </w:p>
    <w:p w:rsidR="0051694A" w:rsidRDefault="003E0F04" w:rsidP="005331A5">
      <w:pPr>
        <w:pStyle w:val="ListParagraph"/>
        <w:numPr>
          <w:ilvl w:val="0"/>
          <w:numId w:val="11"/>
        </w:numPr>
        <w:spacing w:after="0" w:line="240" w:lineRule="auto"/>
        <w:ind w:left="1440" w:hanging="720"/>
        <w:jc w:val="both"/>
        <w:rPr>
          <w:rFonts w:ascii="Arial" w:hAnsi="Arial" w:cs="Arial"/>
          <w:sz w:val="24"/>
          <w:szCs w:val="24"/>
        </w:rPr>
      </w:pPr>
      <w:r w:rsidRPr="0051694A">
        <w:rPr>
          <w:rFonts w:ascii="Arial" w:hAnsi="Arial" w:cs="Arial"/>
          <w:sz w:val="24"/>
          <w:szCs w:val="24"/>
        </w:rPr>
        <w:t>The ability of the tribunal to give full effect to the overriding objective may sometimes be somewhat impaired having regard to factors, including but not limited to,</w:t>
      </w:r>
      <w:r w:rsidRPr="0051694A">
        <w:rPr>
          <w:rFonts w:ascii="Arial" w:hAnsi="Arial" w:cs="Arial"/>
          <w:b/>
          <w:sz w:val="24"/>
          <w:szCs w:val="24"/>
        </w:rPr>
        <w:t xml:space="preserve"> </w:t>
      </w:r>
      <w:r w:rsidRPr="0051694A">
        <w:rPr>
          <w:rFonts w:ascii="Arial" w:hAnsi="Arial" w:cs="Arial"/>
          <w:sz w:val="24"/>
          <w:szCs w:val="24"/>
        </w:rPr>
        <w:t xml:space="preserve">human, logistical, connectivity, technological support and facilities. This does not detract from the overarching principle </w:t>
      </w:r>
      <w:r w:rsidR="0051694A">
        <w:rPr>
          <w:rFonts w:ascii="Arial" w:hAnsi="Arial" w:cs="Arial"/>
          <w:sz w:val="24"/>
          <w:szCs w:val="24"/>
        </w:rPr>
        <w:t>at (a)</w:t>
      </w:r>
      <w:r w:rsidRPr="0051694A">
        <w:rPr>
          <w:rFonts w:ascii="Arial" w:hAnsi="Arial" w:cs="Arial"/>
          <w:sz w:val="24"/>
          <w:szCs w:val="24"/>
        </w:rPr>
        <w:t xml:space="preserve"> above.</w:t>
      </w:r>
    </w:p>
    <w:p w:rsidR="0051694A" w:rsidRPr="0051694A" w:rsidRDefault="0051694A" w:rsidP="005331A5">
      <w:pPr>
        <w:pStyle w:val="ListParagraph"/>
        <w:spacing w:after="0" w:line="240" w:lineRule="auto"/>
        <w:ind w:left="1440" w:hanging="720"/>
        <w:rPr>
          <w:rFonts w:ascii="Arial" w:hAnsi="Arial" w:cs="Arial"/>
          <w:sz w:val="24"/>
          <w:szCs w:val="24"/>
        </w:rPr>
      </w:pPr>
    </w:p>
    <w:p w:rsidR="0051694A" w:rsidRDefault="0051694A" w:rsidP="005331A5">
      <w:pPr>
        <w:pStyle w:val="ListParagraph"/>
        <w:numPr>
          <w:ilvl w:val="0"/>
          <w:numId w:val="11"/>
        </w:numPr>
        <w:spacing w:after="0" w:line="240" w:lineRule="auto"/>
        <w:ind w:left="1440" w:hanging="720"/>
        <w:jc w:val="both"/>
        <w:rPr>
          <w:rFonts w:ascii="Arial" w:hAnsi="Arial" w:cs="Arial"/>
          <w:sz w:val="24"/>
          <w:szCs w:val="24"/>
        </w:rPr>
      </w:pPr>
      <w:r w:rsidRPr="004C30C2">
        <w:rPr>
          <w:rFonts w:ascii="Arial" w:hAnsi="Arial" w:cs="Arial"/>
          <w:color w:val="000000" w:themeColor="text1"/>
          <w:sz w:val="24"/>
          <w:szCs w:val="24"/>
        </w:rPr>
        <w:t>The tribunal will take reasonable steps to ensure that the hearing is of an open and public character, including, by seeking to give notice to the media and providing the option of personal or remote attendance.</w:t>
      </w:r>
      <w:r w:rsidR="00C66366" w:rsidRPr="004C30C2">
        <w:rPr>
          <w:rFonts w:ascii="Arial" w:hAnsi="Arial" w:cs="Arial"/>
          <w:color w:val="000000" w:themeColor="text1"/>
          <w:sz w:val="24"/>
          <w:szCs w:val="24"/>
        </w:rPr>
        <w:t xml:space="preserve"> </w:t>
      </w:r>
      <w:r w:rsidR="00C66366">
        <w:rPr>
          <w:rFonts w:ascii="Arial" w:hAnsi="Arial" w:cs="Arial"/>
          <w:sz w:val="24"/>
          <w:szCs w:val="24"/>
        </w:rPr>
        <w:t>Arrangements to facilitate public viewing (including by the press) can be made, if required, by contacting the Secretary to the Tribunals.</w:t>
      </w:r>
    </w:p>
    <w:p w:rsidR="0051694A" w:rsidRPr="0051694A" w:rsidRDefault="0051694A" w:rsidP="005331A5">
      <w:pPr>
        <w:spacing w:after="0" w:line="240" w:lineRule="auto"/>
        <w:ind w:left="1440" w:hanging="720"/>
        <w:jc w:val="both"/>
        <w:rPr>
          <w:rFonts w:ascii="Arial" w:hAnsi="Arial" w:cs="Arial"/>
          <w:sz w:val="24"/>
          <w:szCs w:val="24"/>
        </w:rPr>
      </w:pPr>
    </w:p>
    <w:p w:rsidR="003E0F04" w:rsidRDefault="003E0F04" w:rsidP="005331A5">
      <w:pPr>
        <w:pStyle w:val="ListParagraph"/>
        <w:numPr>
          <w:ilvl w:val="0"/>
          <w:numId w:val="11"/>
        </w:numPr>
        <w:spacing w:after="0" w:line="240" w:lineRule="auto"/>
        <w:ind w:left="1440" w:hanging="720"/>
        <w:jc w:val="both"/>
        <w:rPr>
          <w:rFonts w:ascii="Arial" w:hAnsi="Arial" w:cs="Arial"/>
          <w:sz w:val="24"/>
          <w:szCs w:val="24"/>
        </w:rPr>
      </w:pPr>
      <w:r w:rsidRPr="0051694A">
        <w:rPr>
          <w:rFonts w:ascii="Arial" w:hAnsi="Arial" w:cs="Arial"/>
          <w:sz w:val="24"/>
          <w:szCs w:val="24"/>
        </w:rPr>
        <w:t>The Industrial Tribunals and Fair Employment Tribunal Rules of Procedure 2020 apply to every remote hearing.</w:t>
      </w:r>
    </w:p>
    <w:p w:rsidR="003C3E13" w:rsidRDefault="003C3E13" w:rsidP="005331A5">
      <w:pPr>
        <w:spacing w:after="0" w:line="240" w:lineRule="auto"/>
        <w:jc w:val="both"/>
        <w:rPr>
          <w:rFonts w:ascii="Arial" w:hAnsi="Arial" w:cs="Arial"/>
          <w:sz w:val="24"/>
          <w:szCs w:val="24"/>
        </w:rPr>
      </w:pPr>
    </w:p>
    <w:p w:rsidR="003C3E13" w:rsidRPr="004C30C2" w:rsidRDefault="003C3E13" w:rsidP="005331A5">
      <w:pPr>
        <w:spacing w:after="0" w:line="240" w:lineRule="auto"/>
        <w:jc w:val="both"/>
        <w:rPr>
          <w:rFonts w:ascii="Arial" w:hAnsi="Arial" w:cs="Arial"/>
          <w:b/>
          <w:sz w:val="24"/>
          <w:szCs w:val="24"/>
        </w:rPr>
      </w:pPr>
      <w:r w:rsidRPr="004C30C2">
        <w:rPr>
          <w:rFonts w:ascii="Arial" w:hAnsi="Arial" w:cs="Arial"/>
          <w:b/>
          <w:sz w:val="24"/>
          <w:szCs w:val="24"/>
          <w:u w:val="single"/>
        </w:rPr>
        <w:t>Important Notice</w:t>
      </w:r>
    </w:p>
    <w:p w:rsidR="003C3E13" w:rsidRPr="003C3E13" w:rsidRDefault="003C3E13" w:rsidP="005331A5">
      <w:pPr>
        <w:pStyle w:val="ListParagraph"/>
        <w:spacing w:after="0" w:line="240" w:lineRule="auto"/>
        <w:jc w:val="both"/>
        <w:rPr>
          <w:rFonts w:ascii="Arial" w:hAnsi="Arial" w:cs="Arial"/>
          <w:sz w:val="24"/>
          <w:szCs w:val="24"/>
        </w:rPr>
      </w:pPr>
    </w:p>
    <w:p w:rsidR="003C3E13" w:rsidRDefault="003C3E13" w:rsidP="005331A5">
      <w:pPr>
        <w:pStyle w:val="ListParagraph"/>
        <w:numPr>
          <w:ilvl w:val="0"/>
          <w:numId w:val="3"/>
        </w:numPr>
        <w:spacing w:after="0" w:line="240" w:lineRule="auto"/>
        <w:ind w:hanging="720"/>
        <w:jc w:val="both"/>
        <w:rPr>
          <w:rFonts w:ascii="Arial" w:hAnsi="Arial" w:cs="Arial"/>
          <w:sz w:val="24"/>
          <w:szCs w:val="24"/>
        </w:rPr>
      </w:pPr>
      <w:r w:rsidRPr="00446522">
        <w:rPr>
          <w:rFonts w:ascii="Arial" w:hAnsi="Arial" w:cs="Arial"/>
          <w:sz w:val="24"/>
          <w:szCs w:val="24"/>
        </w:rPr>
        <w:t xml:space="preserve">In the tribunal the only permanent recording of the proceedings will be that made by the tribunal. Thus no one is </w:t>
      </w:r>
      <w:r w:rsidR="004C30C2" w:rsidRPr="00446522">
        <w:rPr>
          <w:rFonts w:ascii="Arial" w:hAnsi="Arial" w:cs="Arial"/>
          <w:sz w:val="24"/>
          <w:szCs w:val="24"/>
        </w:rPr>
        <w:t>permitted</w:t>
      </w:r>
      <w:r w:rsidRPr="00446522">
        <w:rPr>
          <w:rFonts w:ascii="Arial" w:hAnsi="Arial" w:cs="Arial"/>
          <w:sz w:val="24"/>
          <w:szCs w:val="24"/>
        </w:rPr>
        <w:t xml:space="preserve"> to make any video or audio or other recording or image whatsoever of any part of the proceedings. This absolute prohibition includes a ‘screenshot’ or ‘screen grab’ and all like related mechanisms.</w:t>
      </w:r>
    </w:p>
    <w:p w:rsidR="00446522" w:rsidRPr="00446522" w:rsidRDefault="00446522" w:rsidP="005331A5">
      <w:pPr>
        <w:pStyle w:val="ListParagraph"/>
        <w:spacing w:after="0" w:line="240" w:lineRule="auto"/>
        <w:jc w:val="both"/>
        <w:rPr>
          <w:rFonts w:ascii="Arial" w:hAnsi="Arial" w:cs="Arial"/>
          <w:sz w:val="24"/>
          <w:szCs w:val="24"/>
        </w:rPr>
      </w:pPr>
    </w:p>
    <w:p w:rsidR="005331A5" w:rsidRDefault="005331A5">
      <w:pPr>
        <w:spacing w:line="259" w:lineRule="auto"/>
        <w:rPr>
          <w:rFonts w:ascii="Arial" w:hAnsi="Arial" w:cs="Arial"/>
          <w:sz w:val="24"/>
          <w:szCs w:val="24"/>
        </w:rPr>
      </w:pPr>
      <w:r>
        <w:rPr>
          <w:rFonts w:ascii="Arial" w:hAnsi="Arial" w:cs="Arial"/>
          <w:sz w:val="24"/>
          <w:szCs w:val="24"/>
        </w:rPr>
        <w:br w:type="page"/>
      </w:r>
    </w:p>
    <w:p w:rsidR="003E0F04" w:rsidRDefault="003C3E13" w:rsidP="005331A5">
      <w:pPr>
        <w:pStyle w:val="ListParagraph"/>
        <w:numPr>
          <w:ilvl w:val="0"/>
          <w:numId w:val="3"/>
        </w:numPr>
        <w:spacing w:after="0" w:line="240" w:lineRule="auto"/>
        <w:ind w:hanging="720"/>
        <w:jc w:val="both"/>
        <w:rPr>
          <w:rFonts w:ascii="Arial" w:hAnsi="Arial" w:cs="Arial"/>
          <w:sz w:val="24"/>
          <w:szCs w:val="24"/>
        </w:rPr>
      </w:pPr>
      <w:r>
        <w:rPr>
          <w:rFonts w:ascii="Arial" w:hAnsi="Arial" w:cs="Arial"/>
          <w:sz w:val="24"/>
          <w:szCs w:val="24"/>
        </w:rPr>
        <w:lastRenderedPageBreak/>
        <w:t>Any violation of the foregoing absolute prohibition is likely to be considered a contempt of court.</w:t>
      </w:r>
    </w:p>
    <w:p w:rsidR="003C3E13" w:rsidRPr="003C3E13" w:rsidRDefault="003C3E13" w:rsidP="005331A5">
      <w:pPr>
        <w:pStyle w:val="ListParagraph"/>
        <w:spacing w:after="0" w:line="240" w:lineRule="auto"/>
        <w:jc w:val="both"/>
        <w:rPr>
          <w:rFonts w:ascii="Arial" w:hAnsi="Arial" w:cs="Arial"/>
          <w:sz w:val="24"/>
          <w:szCs w:val="24"/>
        </w:rPr>
      </w:pPr>
    </w:p>
    <w:p w:rsidR="003E0F04" w:rsidRDefault="003E0F04" w:rsidP="005331A5">
      <w:pPr>
        <w:spacing w:after="0" w:line="240" w:lineRule="auto"/>
        <w:jc w:val="both"/>
        <w:rPr>
          <w:rFonts w:ascii="Arial" w:hAnsi="Arial" w:cs="Arial"/>
          <w:b/>
          <w:sz w:val="24"/>
          <w:szCs w:val="24"/>
        </w:rPr>
      </w:pPr>
      <w:r>
        <w:rPr>
          <w:rFonts w:ascii="Arial" w:hAnsi="Arial" w:cs="Arial"/>
          <w:b/>
          <w:sz w:val="24"/>
          <w:szCs w:val="24"/>
        </w:rPr>
        <w:t>This Guidance wil</w:t>
      </w:r>
      <w:bookmarkStart w:id="0" w:name="_GoBack"/>
      <w:r>
        <w:rPr>
          <w:rFonts w:ascii="Arial" w:hAnsi="Arial" w:cs="Arial"/>
          <w:b/>
          <w:sz w:val="24"/>
          <w:szCs w:val="24"/>
        </w:rPr>
        <w:t>l be subject to ongoing review.</w:t>
      </w:r>
    </w:p>
    <w:bookmarkEnd w:id="0"/>
    <w:p w:rsidR="003E0F04" w:rsidRDefault="003E0F04" w:rsidP="005331A5">
      <w:pPr>
        <w:spacing w:after="0" w:line="240" w:lineRule="auto"/>
        <w:jc w:val="both"/>
        <w:rPr>
          <w:rFonts w:ascii="Arial" w:hAnsi="Arial" w:cs="Arial"/>
          <w:color w:val="000000" w:themeColor="text1"/>
          <w:sz w:val="24"/>
          <w:szCs w:val="24"/>
        </w:rPr>
      </w:pPr>
    </w:p>
    <w:p w:rsidR="005331A5" w:rsidRDefault="005331A5" w:rsidP="005331A5">
      <w:pPr>
        <w:spacing w:after="0" w:line="240" w:lineRule="auto"/>
        <w:jc w:val="both"/>
        <w:rPr>
          <w:rFonts w:ascii="Arial" w:hAnsi="Arial" w:cs="Arial"/>
          <w:b/>
          <w:sz w:val="24"/>
          <w:szCs w:val="24"/>
        </w:rPr>
      </w:pPr>
    </w:p>
    <w:p w:rsidR="003E0F04" w:rsidRDefault="003E0F04" w:rsidP="005331A5">
      <w:pPr>
        <w:spacing w:after="0" w:line="240" w:lineRule="auto"/>
        <w:jc w:val="both"/>
        <w:rPr>
          <w:rFonts w:ascii="Arial" w:hAnsi="Arial" w:cs="Arial"/>
          <w:b/>
          <w:sz w:val="24"/>
          <w:szCs w:val="24"/>
        </w:rPr>
      </w:pPr>
      <w:r>
        <w:rPr>
          <w:rFonts w:ascii="Arial" w:hAnsi="Arial" w:cs="Arial"/>
          <w:b/>
          <w:sz w:val="24"/>
          <w:szCs w:val="24"/>
        </w:rPr>
        <w:t xml:space="preserve">Eileen McBride CBE </w:t>
      </w:r>
    </w:p>
    <w:p w:rsidR="003E0F04" w:rsidRDefault="005331A5" w:rsidP="005331A5">
      <w:pPr>
        <w:spacing w:after="0" w:line="240" w:lineRule="auto"/>
        <w:jc w:val="both"/>
        <w:rPr>
          <w:rFonts w:ascii="Arial" w:hAnsi="Arial" w:cs="Arial"/>
          <w:b/>
          <w:sz w:val="24"/>
          <w:szCs w:val="24"/>
        </w:rPr>
      </w:pPr>
      <w:r>
        <w:rPr>
          <w:rFonts w:ascii="Arial" w:hAnsi="Arial" w:cs="Arial"/>
          <w:b/>
          <w:sz w:val="24"/>
          <w:szCs w:val="24"/>
        </w:rPr>
        <w:t>President</w:t>
      </w:r>
    </w:p>
    <w:p w:rsidR="003E0F04" w:rsidRDefault="00A272B1" w:rsidP="005331A5">
      <w:pPr>
        <w:spacing w:after="0" w:line="240" w:lineRule="auto"/>
        <w:jc w:val="both"/>
        <w:rPr>
          <w:rFonts w:ascii="Arial" w:hAnsi="Arial" w:cs="Arial"/>
          <w:b/>
          <w:sz w:val="24"/>
          <w:szCs w:val="24"/>
        </w:rPr>
      </w:pPr>
      <w:r>
        <w:rPr>
          <w:rFonts w:ascii="Arial" w:hAnsi="Arial" w:cs="Arial"/>
          <w:b/>
          <w:sz w:val="24"/>
          <w:szCs w:val="24"/>
        </w:rPr>
        <w:t>2</w:t>
      </w:r>
      <w:r w:rsidR="005806E1">
        <w:rPr>
          <w:rFonts w:ascii="Arial" w:hAnsi="Arial" w:cs="Arial"/>
          <w:b/>
          <w:sz w:val="24"/>
          <w:szCs w:val="24"/>
        </w:rPr>
        <w:t xml:space="preserve"> April</w:t>
      </w:r>
      <w:r w:rsidR="003E0F04">
        <w:rPr>
          <w:rFonts w:ascii="Arial" w:hAnsi="Arial" w:cs="Arial"/>
          <w:b/>
          <w:sz w:val="24"/>
          <w:szCs w:val="24"/>
        </w:rPr>
        <w:t xml:space="preserve"> 2021</w:t>
      </w:r>
    </w:p>
    <w:p w:rsidR="00001981" w:rsidRDefault="00001981" w:rsidP="005331A5">
      <w:pPr>
        <w:spacing w:after="0" w:line="240" w:lineRule="auto"/>
      </w:pPr>
    </w:p>
    <w:p w:rsidR="005331A5" w:rsidRDefault="005331A5">
      <w:pPr>
        <w:spacing w:after="0" w:line="240" w:lineRule="auto"/>
      </w:pPr>
    </w:p>
    <w:sectPr w:rsidR="005331A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76B23"/>
    <w:multiLevelType w:val="hybridMultilevel"/>
    <w:tmpl w:val="BD7835B6"/>
    <w:lvl w:ilvl="0" w:tplc="8216E466">
      <w:start w:val="2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BB4AB1"/>
    <w:multiLevelType w:val="multilevel"/>
    <w:tmpl w:val="11764D88"/>
    <w:lvl w:ilvl="0">
      <w:start w:val="13"/>
      <w:numFmt w:val="decimal"/>
      <w:lvlText w:val="%1"/>
      <w:lvlJc w:val="left"/>
      <w:pPr>
        <w:ind w:left="465" w:hanging="465"/>
      </w:pPr>
    </w:lvl>
    <w:lvl w:ilvl="1">
      <w:start w:val="1"/>
      <w:numFmt w:val="decimal"/>
      <w:lvlText w:val="%1.%2"/>
      <w:lvlJc w:val="left"/>
      <w:pPr>
        <w:ind w:left="465" w:hanging="46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 w15:restartNumberingAfterBreak="0">
    <w:nsid w:val="12340D5F"/>
    <w:multiLevelType w:val="hybridMultilevel"/>
    <w:tmpl w:val="5C246862"/>
    <w:lvl w:ilvl="0" w:tplc="F3A6CD12">
      <w:start w:val="4"/>
      <w:numFmt w:val="decimal"/>
      <w:lvlText w:val="%1."/>
      <w:lvlJc w:val="left"/>
      <w:pPr>
        <w:ind w:left="720" w:hanging="360"/>
      </w:pPr>
      <w:rPr>
        <w:b w:val="0"/>
        <w:strike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19C723B7"/>
    <w:multiLevelType w:val="hybridMultilevel"/>
    <w:tmpl w:val="3CB69858"/>
    <w:lvl w:ilvl="0" w:tplc="99B88D82">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1D503D0E"/>
    <w:multiLevelType w:val="hybridMultilevel"/>
    <w:tmpl w:val="96583F98"/>
    <w:lvl w:ilvl="0" w:tplc="5ED20B72">
      <w:start w:val="1"/>
      <w:numFmt w:val="decimal"/>
      <w:lvlText w:val="%1)"/>
      <w:lvlJc w:val="left"/>
      <w:pPr>
        <w:ind w:left="1800" w:hanging="36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5" w15:restartNumberingAfterBreak="0">
    <w:nsid w:val="61135C6A"/>
    <w:multiLevelType w:val="hybridMultilevel"/>
    <w:tmpl w:val="0C8211C2"/>
    <w:lvl w:ilvl="0" w:tplc="C0EA85F8">
      <w:start w:val="1"/>
      <w:numFmt w:val="lowerLetter"/>
      <w:lvlText w:val="%1."/>
      <w:lvlJc w:val="left"/>
      <w:pPr>
        <w:ind w:left="1440" w:hanging="360"/>
      </w:pPr>
      <w:rPr>
        <w:rFonts w:ascii="Arial" w:eastAsiaTheme="minorHAnsi" w:hAnsi="Arial" w:cs="Arial"/>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6" w15:restartNumberingAfterBreak="0">
    <w:nsid w:val="61B92E95"/>
    <w:multiLevelType w:val="hybridMultilevel"/>
    <w:tmpl w:val="7BE445C4"/>
    <w:lvl w:ilvl="0" w:tplc="99B88D82">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630E5D1B"/>
    <w:multiLevelType w:val="multilevel"/>
    <w:tmpl w:val="95B831C8"/>
    <w:lvl w:ilvl="0">
      <w:start w:val="1"/>
      <w:numFmt w:val="decimal"/>
      <w:pStyle w:val="N1"/>
      <w:suff w:val="nothing"/>
      <w:lvlText w:val="%1."/>
      <w:lvlJc w:val="left"/>
      <w:pPr>
        <w:ind w:left="1412" w:firstLine="170"/>
      </w:pPr>
      <w:rPr>
        <w:b w:val="0"/>
        <w:i w:val="0"/>
        <w:sz w:val="24"/>
        <w:szCs w:val="24"/>
      </w:rPr>
    </w:lvl>
    <w:lvl w:ilvl="1">
      <w:start w:val="1"/>
      <w:numFmt w:val="decimal"/>
      <w:pStyle w:val="N2"/>
      <w:suff w:val="space"/>
      <w:lvlText w:val="(%2)"/>
      <w:lvlJc w:val="left"/>
      <w:pPr>
        <w:ind w:left="1232" w:firstLine="170"/>
      </w:pPr>
      <w:rPr>
        <w:b w:val="0"/>
        <w:i w:val="0"/>
        <w:strike w:val="0"/>
        <w:dstrike w:val="0"/>
        <w:color w:val="auto"/>
        <w:u w:val="none"/>
        <w:effect w:val="none"/>
      </w:rPr>
    </w:lvl>
    <w:lvl w:ilvl="2">
      <w:start w:val="1"/>
      <w:numFmt w:val="lowerLetter"/>
      <w:pStyle w:val="N3"/>
      <w:lvlText w:val="(%3)"/>
      <w:lvlJc w:val="left"/>
      <w:pPr>
        <w:tabs>
          <w:tab w:val="num" w:pos="1959"/>
        </w:tabs>
        <w:ind w:left="1959" w:hanging="397"/>
      </w:pPr>
      <w:rPr>
        <w:color w:val="auto"/>
      </w:rPr>
    </w:lvl>
    <w:lvl w:ilvl="3">
      <w:start w:val="1"/>
      <w:numFmt w:val="lowerRoman"/>
      <w:pStyle w:val="N4"/>
      <w:lvlText w:val="(%4)"/>
      <w:lvlJc w:val="right"/>
      <w:pPr>
        <w:tabs>
          <w:tab w:val="num" w:pos="2356"/>
        </w:tabs>
        <w:ind w:left="2356" w:hanging="113"/>
      </w:pPr>
    </w:lvl>
    <w:lvl w:ilvl="4">
      <w:start w:val="27"/>
      <w:numFmt w:val="lowerLetter"/>
      <w:pStyle w:val="N5"/>
      <w:lvlText w:val="(%5)"/>
      <w:lvlJc w:val="left"/>
      <w:pPr>
        <w:tabs>
          <w:tab w:val="num" w:pos="2923"/>
        </w:tabs>
        <w:ind w:left="2923" w:hanging="567"/>
      </w:pPr>
    </w:lvl>
    <w:lvl w:ilvl="5">
      <w:start w:val="1"/>
      <w:numFmt w:val="lowerLetter"/>
      <w:lvlText w:val="(%6)"/>
      <w:lvlJc w:val="left"/>
      <w:pPr>
        <w:tabs>
          <w:tab w:val="num" w:pos="1942"/>
        </w:tabs>
        <w:ind w:left="1942" w:hanging="720"/>
      </w:pPr>
    </w:lvl>
    <w:lvl w:ilvl="6">
      <w:start w:val="1"/>
      <w:numFmt w:val="lowerRoman"/>
      <w:lvlText w:val="(%7)"/>
      <w:lvlJc w:val="left"/>
      <w:pPr>
        <w:tabs>
          <w:tab w:val="num" w:pos="2662"/>
        </w:tabs>
        <w:ind w:left="2662" w:hanging="720"/>
      </w:pPr>
    </w:lvl>
    <w:lvl w:ilvl="7">
      <w:start w:val="1"/>
      <w:numFmt w:val="lowerLetter"/>
      <w:lvlText w:val="(%8)"/>
      <w:lvlJc w:val="left"/>
      <w:pPr>
        <w:tabs>
          <w:tab w:val="num" w:pos="3382"/>
        </w:tabs>
        <w:ind w:left="3382" w:hanging="720"/>
      </w:pPr>
    </w:lvl>
    <w:lvl w:ilvl="8">
      <w:start w:val="1"/>
      <w:numFmt w:val="lowerRoman"/>
      <w:lvlText w:val="(%9)"/>
      <w:lvlJc w:val="left"/>
      <w:pPr>
        <w:tabs>
          <w:tab w:val="num" w:pos="4102"/>
        </w:tabs>
        <w:ind w:left="4102" w:hanging="720"/>
      </w:pPr>
    </w:lvl>
  </w:abstractNum>
  <w:abstractNum w:abstractNumId="8" w15:restartNumberingAfterBreak="0">
    <w:nsid w:val="70426724"/>
    <w:multiLevelType w:val="hybridMultilevel"/>
    <w:tmpl w:val="C4662704"/>
    <w:lvl w:ilvl="0" w:tplc="84066D4E">
      <w:start w:val="2"/>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791866DD"/>
    <w:multiLevelType w:val="hybridMultilevel"/>
    <w:tmpl w:val="0C6AB032"/>
    <w:lvl w:ilvl="0" w:tplc="80E4144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DCE13DC"/>
    <w:multiLevelType w:val="multilevel"/>
    <w:tmpl w:val="11764D88"/>
    <w:lvl w:ilvl="0">
      <w:start w:val="15"/>
      <w:numFmt w:val="decimal"/>
      <w:lvlText w:val="%1"/>
      <w:lvlJc w:val="left"/>
      <w:pPr>
        <w:ind w:left="465" w:hanging="465"/>
      </w:pPr>
    </w:lvl>
    <w:lvl w:ilvl="1">
      <w:start w:val="1"/>
      <w:numFmt w:val="decimal"/>
      <w:lvlText w:val="%1.%2"/>
      <w:lvlJc w:val="left"/>
      <w:pPr>
        <w:ind w:left="465" w:hanging="46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27"/>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2CE15954-E9C1-4CC6-B011-F3F3CDBE5A24}"/>
    <w:docVar w:name="dgnword-eventsink" w:val="460715200"/>
  </w:docVars>
  <w:rsids>
    <w:rsidRoot w:val="003E0F04"/>
    <w:rsid w:val="00001981"/>
    <w:rsid w:val="00006009"/>
    <w:rsid w:val="001959C9"/>
    <w:rsid w:val="001F000A"/>
    <w:rsid w:val="0035111D"/>
    <w:rsid w:val="00375EA0"/>
    <w:rsid w:val="003C3E13"/>
    <w:rsid w:val="003D4874"/>
    <w:rsid w:val="003E0F04"/>
    <w:rsid w:val="00446522"/>
    <w:rsid w:val="0046022D"/>
    <w:rsid w:val="004B5487"/>
    <w:rsid w:val="004C30C2"/>
    <w:rsid w:val="0051694A"/>
    <w:rsid w:val="005331A5"/>
    <w:rsid w:val="005806E1"/>
    <w:rsid w:val="005B0EB1"/>
    <w:rsid w:val="00694CE5"/>
    <w:rsid w:val="00740498"/>
    <w:rsid w:val="00760F1C"/>
    <w:rsid w:val="008543C9"/>
    <w:rsid w:val="008776C1"/>
    <w:rsid w:val="0092524C"/>
    <w:rsid w:val="00982F8A"/>
    <w:rsid w:val="00A1059C"/>
    <w:rsid w:val="00A272B1"/>
    <w:rsid w:val="00C6253C"/>
    <w:rsid w:val="00C66366"/>
    <w:rsid w:val="00CC7133"/>
    <w:rsid w:val="00D8075D"/>
    <w:rsid w:val="00D9598D"/>
    <w:rsid w:val="00F53B00"/>
    <w:rsid w:val="00F906E6"/>
    <w:rsid w:val="00FE20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885016-C852-4995-8F9D-2D94AA048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0F04"/>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3E0F04"/>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3E0F04"/>
    <w:rPr>
      <w:rFonts w:ascii="Calibri" w:hAnsi="Calibri"/>
      <w:szCs w:val="21"/>
    </w:rPr>
  </w:style>
  <w:style w:type="paragraph" w:styleId="ListParagraph">
    <w:name w:val="List Paragraph"/>
    <w:basedOn w:val="Normal"/>
    <w:uiPriority w:val="34"/>
    <w:qFormat/>
    <w:rsid w:val="003E0F04"/>
    <w:pPr>
      <w:spacing w:line="252" w:lineRule="auto"/>
      <w:ind w:left="720"/>
      <w:contextualSpacing/>
    </w:pPr>
  </w:style>
  <w:style w:type="paragraph" w:customStyle="1" w:styleId="legp1paratext">
    <w:name w:val="legp1paratext"/>
    <w:basedOn w:val="Normal"/>
    <w:rsid w:val="003E0F0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legclearfix">
    <w:name w:val="legclearfix"/>
    <w:basedOn w:val="Normal"/>
    <w:rsid w:val="003E0F0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N1">
    <w:name w:val="N1"/>
    <w:basedOn w:val="Normal"/>
    <w:rsid w:val="003E0F04"/>
    <w:pPr>
      <w:numPr>
        <w:numId w:val="1"/>
      </w:numPr>
      <w:spacing w:before="160" w:after="0" w:line="220" w:lineRule="atLeast"/>
      <w:jc w:val="both"/>
    </w:pPr>
    <w:rPr>
      <w:rFonts w:ascii="Times New Roman" w:eastAsia="Times New Roman" w:hAnsi="Times New Roman" w:cs="Times New Roman"/>
      <w:sz w:val="21"/>
      <w:szCs w:val="20"/>
      <w:lang w:eastAsia="en-GB"/>
    </w:rPr>
  </w:style>
  <w:style w:type="paragraph" w:customStyle="1" w:styleId="N2">
    <w:name w:val="N2"/>
    <w:basedOn w:val="N1"/>
    <w:rsid w:val="003E0F04"/>
    <w:pPr>
      <w:numPr>
        <w:ilvl w:val="1"/>
      </w:numPr>
      <w:spacing w:before="80"/>
    </w:pPr>
  </w:style>
  <w:style w:type="paragraph" w:customStyle="1" w:styleId="N3">
    <w:name w:val="N3"/>
    <w:basedOn w:val="N2"/>
    <w:rsid w:val="003E0F04"/>
    <w:pPr>
      <w:numPr>
        <w:ilvl w:val="2"/>
      </w:numPr>
    </w:pPr>
  </w:style>
  <w:style w:type="paragraph" w:customStyle="1" w:styleId="N4">
    <w:name w:val="N4"/>
    <w:basedOn w:val="N3"/>
    <w:rsid w:val="003E0F04"/>
    <w:pPr>
      <w:numPr>
        <w:ilvl w:val="3"/>
      </w:numPr>
    </w:pPr>
  </w:style>
  <w:style w:type="paragraph" w:customStyle="1" w:styleId="N5">
    <w:name w:val="N5"/>
    <w:basedOn w:val="N4"/>
    <w:rsid w:val="003E0F04"/>
    <w:pPr>
      <w:numPr>
        <w:ilvl w:val="4"/>
      </w:numPr>
    </w:pPr>
  </w:style>
  <w:style w:type="character" w:customStyle="1" w:styleId="legds">
    <w:name w:val="legds"/>
    <w:basedOn w:val="DefaultParagraphFont"/>
    <w:rsid w:val="003E0F04"/>
  </w:style>
  <w:style w:type="character" w:styleId="Strong">
    <w:name w:val="Strong"/>
    <w:basedOn w:val="DefaultParagraphFont"/>
    <w:uiPriority w:val="22"/>
    <w:qFormat/>
    <w:rsid w:val="00982F8A"/>
    <w:rPr>
      <w:b/>
      <w:bCs/>
    </w:rPr>
  </w:style>
  <w:style w:type="character" w:styleId="CommentReference">
    <w:name w:val="annotation reference"/>
    <w:basedOn w:val="DefaultParagraphFont"/>
    <w:uiPriority w:val="99"/>
    <w:semiHidden/>
    <w:unhideWhenUsed/>
    <w:rsid w:val="0051694A"/>
    <w:rPr>
      <w:sz w:val="16"/>
      <w:szCs w:val="16"/>
    </w:rPr>
  </w:style>
  <w:style w:type="paragraph" w:styleId="CommentText">
    <w:name w:val="annotation text"/>
    <w:basedOn w:val="Normal"/>
    <w:link w:val="CommentTextChar"/>
    <w:uiPriority w:val="99"/>
    <w:semiHidden/>
    <w:unhideWhenUsed/>
    <w:rsid w:val="0051694A"/>
    <w:pPr>
      <w:spacing w:line="240" w:lineRule="auto"/>
    </w:pPr>
    <w:rPr>
      <w:sz w:val="20"/>
      <w:szCs w:val="20"/>
    </w:rPr>
  </w:style>
  <w:style w:type="character" w:customStyle="1" w:styleId="CommentTextChar">
    <w:name w:val="Comment Text Char"/>
    <w:basedOn w:val="DefaultParagraphFont"/>
    <w:link w:val="CommentText"/>
    <w:uiPriority w:val="99"/>
    <w:semiHidden/>
    <w:rsid w:val="0051694A"/>
    <w:rPr>
      <w:sz w:val="20"/>
      <w:szCs w:val="20"/>
    </w:rPr>
  </w:style>
  <w:style w:type="paragraph" w:styleId="CommentSubject">
    <w:name w:val="annotation subject"/>
    <w:basedOn w:val="CommentText"/>
    <w:next w:val="CommentText"/>
    <w:link w:val="CommentSubjectChar"/>
    <w:uiPriority w:val="99"/>
    <w:semiHidden/>
    <w:unhideWhenUsed/>
    <w:rsid w:val="0051694A"/>
    <w:rPr>
      <w:b/>
      <w:bCs/>
    </w:rPr>
  </w:style>
  <w:style w:type="character" w:customStyle="1" w:styleId="CommentSubjectChar">
    <w:name w:val="Comment Subject Char"/>
    <w:basedOn w:val="CommentTextChar"/>
    <w:link w:val="CommentSubject"/>
    <w:uiPriority w:val="99"/>
    <w:semiHidden/>
    <w:rsid w:val="0051694A"/>
    <w:rPr>
      <w:b/>
      <w:bCs/>
      <w:sz w:val="20"/>
      <w:szCs w:val="20"/>
    </w:rPr>
  </w:style>
  <w:style w:type="paragraph" w:styleId="BalloonText">
    <w:name w:val="Balloon Text"/>
    <w:basedOn w:val="Normal"/>
    <w:link w:val="BalloonTextChar"/>
    <w:uiPriority w:val="99"/>
    <w:semiHidden/>
    <w:unhideWhenUsed/>
    <w:rsid w:val="005169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694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7079135">
      <w:bodyDiv w:val="1"/>
      <w:marLeft w:val="0"/>
      <w:marRight w:val="0"/>
      <w:marTop w:val="0"/>
      <w:marBottom w:val="0"/>
      <w:divBdr>
        <w:top w:val="none" w:sz="0" w:space="0" w:color="auto"/>
        <w:left w:val="none" w:sz="0" w:space="0" w:color="auto"/>
        <w:bottom w:val="none" w:sz="0" w:space="0" w:color="auto"/>
        <w:right w:val="none" w:sz="0" w:space="0" w:color="auto"/>
      </w:divBdr>
    </w:div>
    <w:div w:id="1327825199">
      <w:bodyDiv w:val="1"/>
      <w:marLeft w:val="0"/>
      <w:marRight w:val="0"/>
      <w:marTop w:val="0"/>
      <w:marBottom w:val="0"/>
      <w:divBdr>
        <w:top w:val="none" w:sz="0" w:space="0" w:color="auto"/>
        <w:left w:val="none" w:sz="0" w:space="0" w:color="auto"/>
        <w:bottom w:val="none" w:sz="0" w:space="0" w:color="auto"/>
        <w:right w:val="none" w:sz="0" w:space="0" w:color="auto"/>
      </w:divBdr>
    </w:div>
    <w:div w:id="1854764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1672</Words>
  <Characters>9532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NICS</Company>
  <LinksUpToDate>false</LinksUpToDate>
  <CharactersWithSpaces>11182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McBride, Eileen CBE</dc:creator>
  <cp:keywords/>
  <dc:description/>
  <cp:lastModifiedBy>Robinson, Susan</cp:lastModifiedBy>
  <cp:revision>3</cp:revision>
  <dcterms:created xsi:type="dcterms:W3CDTF">2021-04-02T09:47:00Z</dcterms:created>
  <dcterms:modified xsi:type="dcterms:W3CDTF">2021-04-02T09:52:00Z</dcterms:modified>
</cp:coreProperties>
</file>