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BED" w:rsidRPr="00115348" w:rsidRDefault="00547BED" w:rsidP="00547BED">
      <w:pPr>
        <w:spacing w:after="0" w:line="240" w:lineRule="auto"/>
        <w:jc w:val="center"/>
        <w:rPr>
          <w:rFonts w:ascii="Arial" w:hAnsi="Arial" w:cs="Arial"/>
          <w:b/>
          <w:color w:val="000000"/>
          <w:sz w:val="24"/>
          <w:szCs w:val="24"/>
        </w:rPr>
      </w:pPr>
      <w:r w:rsidRPr="00115348">
        <w:rPr>
          <w:rFonts w:ascii="Arial" w:hAnsi="Arial" w:cs="Arial"/>
          <w:b/>
          <w:color w:val="000000"/>
          <w:sz w:val="24"/>
          <w:szCs w:val="24"/>
        </w:rPr>
        <w:t>THE INDUSTRIAL TRIBUNALS AND THE FAIR EMPLOYMENT TRIBUNAL</w:t>
      </w:r>
    </w:p>
    <w:p w:rsidR="00547BED" w:rsidRPr="00115348" w:rsidRDefault="00547BED" w:rsidP="00214713">
      <w:pPr>
        <w:spacing w:after="0" w:line="240" w:lineRule="auto"/>
        <w:jc w:val="center"/>
        <w:rPr>
          <w:rFonts w:ascii="Arial" w:hAnsi="Arial" w:cs="Arial"/>
          <w:b/>
          <w:color w:val="000000"/>
          <w:sz w:val="24"/>
          <w:szCs w:val="24"/>
        </w:rPr>
      </w:pPr>
      <w:r w:rsidRPr="00115348">
        <w:rPr>
          <w:rFonts w:ascii="Arial" w:hAnsi="Arial" w:cs="Arial"/>
          <w:b/>
          <w:color w:val="000000"/>
          <w:sz w:val="24"/>
          <w:szCs w:val="24"/>
        </w:rPr>
        <w:t xml:space="preserve">PRESIDENTIAL DIRECTION ISSUED UNDER </w:t>
      </w:r>
      <w:r w:rsidR="00214713">
        <w:rPr>
          <w:rFonts w:ascii="Arial" w:hAnsi="Arial" w:cs="Arial"/>
          <w:b/>
          <w:color w:val="000000"/>
          <w:sz w:val="24"/>
          <w:szCs w:val="24"/>
        </w:rPr>
        <w:t>REGULATION 14 OF THE INDUSTRIAL </w:t>
      </w:r>
      <w:r w:rsidRPr="00115348">
        <w:rPr>
          <w:rFonts w:ascii="Arial" w:hAnsi="Arial" w:cs="Arial"/>
          <w:b/>
          <w:color w:val="000000"/>
          <w:sz w:val="24"/>
          <w:szCs w:val="24"/>
        </w:rPr>
        <w:t>TRIBUNALS AND FAIR EMPLOYMENT TRIBUNAL (CONSTITUTION AND RULES OF PROCEDURE) REGULATIONS (NORTHERN IRELAND) 2020 AND PRESIDENTIAL GUIDANCE ISSUED</w:t>
      </w:r>
      <w:r w:rsidR="00214713">
        <w:rPr>
          <w:rFonts w:ascii="Arial" w:hAnsi="Arial" w:cs="Arial"/>
          <w:b/>
          <w:color w:val="000000"/>
          <w:sz w:val="24"/>
          <w:szCs w:val="24"/>
        </w:rPr>
        <w:t xml:space="preserve"> UNDER RULE 8 OF THE INDUSTRIAL </w:t>
      </w:r>
      <w:r w:rsidRPr="00115348">
        <w:rPr>
          <w:rFonts w:ascii="Arial" w:hAnsi="Arial" w:cs="Arial"/>
          <w:b/>
          <w:color w:val="000000"/>
          <w:sz w:val="24"/>
          <w:szCs w:val="24"/>
        </w:rPr>
        <w:t>TRIBUNALS AND FAIR EMPLOYMENT TRIBUNAL RULES OF PROCEDURE 2020</w:t>
      </w:r>
    </w:p>
    <w:p w:rsidR="00547BED" w:rsidRPr="00115348" w:rsidRDefault="00547BED" w:rsidP="00547BED">
      <w:pPr>
        <w:spacing w:after="0" w:line="240" w:lineRule="auto"/>
        <w:jc w:val="center"/>
        <w:rPr>
          <w:rFonts w:ascii="Arial" w:hAnsi="Arial" w:cs="Arial"/>
          <w:b/>
          <w:color w:val="000000"/>
          <w:sz w:val="24"/>
          <w:szCs w:val="24"/>
        </w:rPr>
      </w:pPr>
    </w:p>
    <w:p w:rsidR="00547BED" w:rsidRPr="00115348" w:rsidRDefault="00547BED" w:rsidP="00547BED">
      <w:pPr>
        <w:spacing w:after="0" w:line="240" w:lineRule="auto"/>
        <w:jc w:val="center"/>
        <w:rPr>
          <w:rFonts w:ascii="Arial" w:hAnsi="Arial" w:cs="Arial"/>
          <w:b/>
          <w:color w:val="000000"/>
          <w:sz w:val="24"/>
          <w:szCs w:val="24"/>
        </w:rPr>
      </w:pPr>
    </w:p>
    <w:p w:rsidR="00547BED" w:rsidRPr="00115348" w:rsidRDefault="00547BED" w:rsidP="00547BED">
      <w:pPr>
        <w:spacing w:after="0" w:line="240" w:lineRule="auto"/>
        <w:jc w:val="both"/>
        <w:rPr>
          <w:rFonts w:ascii="Arial" w:hAnsi="Arial" w:cs="Arial"/>
          <w:color w:val="000000"/>
          <w:sz w:val="24"/>
          <w:szCs w:val="24"/>
        </w:rPr>
      </w:pPr>
      <w:r w:rsidRPr="00115348">
        <w:rPr>
          <w:rFonts w:ascii="Arial" w:hAnsi="Arial" w:cs="Arial"/>
          <w:color w:val="000000"/>
          <w:sz w:val="24"/>
          <w:szCs w:val="24"/>
        </w:rPr>
        <w:t>Further to the Presidential Guidance dated 20 March 2020, 27 March 2020, 11 June 2020, 7 July 2020, 20 January 2021, 4 February 2021, 24 Februa</w:t>
      </w:r>
      <w:r w:rsidR="002A7F0B">
        <w:rPr>
          <w:rFonts w:ascii="Arial" w:hAnsi="Arial" w:cs="Arial"/>
          <w:color w:val="000000"/>
          <w:sz w:val="24"/>
          <w:szCs w:val="24"/>
        </w:rPr>
        <w:t xml:space="preserve">ry 2021, </w:t>
      </w:r>
      <w:r w:rsidRPr="00115348">
        <w:rPr>
          <w:rFonts w:ascii="Arial" w:hAnsi="Arial" w:cs="Arial"/>
          <w:color w:val="000000"/>
          <w:sz w:val="24"/>
          <w:szCs w:val="24"/>
        </w:rPr>
        <w:t>2 April 2021</w:t>
      </w:r>
      <w:r w:rsidR="002A7F0B">
        <w:rPr>
          <w:rFonts w:ascii="Arial" w:hAnsi="Arial" w:cs="Arial"/>
          <w:color w:val="000000"/>
          <w:sz w:val="24"/>
          <w:szCs w:val="24"/>
        </w:rPr>
        <w:t xml:space="preserve"> and 22 June </w:t>
      </w:r>
      <w:bookmarkStart w:id="0" w:name="_GoBack"/>
      <w:bookmarkEnd w:id="0"/>
      <w:r w:rsidR="002A7F0B">
        <w:rPr>
          <w:rFonts w:ascii="Arial" w:hAnsi="Arial" w:cs="Arial"/>
          <w:color w:val="000000"/>
          <w:sz w:val="24"/>
          <w:szCs w:val="24"/>
        </w:rPr>
        <w:t>2021</w:t>
      </w:r>
      <w:r w:rsidRPr="00115348">
        <w:rPr>
          <w:rFonts w:ascii="Arial" w:hAnsi="Arial" w:cs="Arial"/>
          <w:color w:val="000000"/>
          <w:sz w:val="24"/>
          <w:szCs w:val="24"/>
        </w:rPr>
        <w:t xml:space="preserve"> having regard to:-</w:t>
      </w:r>
    </w:p>
    <w:p w:rsidR="00547BED" w:rsidRPr="00115348" w:rsidRDefault="00547BED" w:rsidP="00547BED">
      <w:pPr>
        <w:spacing w:after="0" w:line="240" w:lineRule="auto"/>
        <w:jc w:val="both"/>
        <w:rPr>
          <w:rFonts w:ascii="Arial" w:hAnsi="Arial" w:cs="Arial"/>
          <w:color w:val="000000"/>
          <w:sz w:val="24"/>
          <w:szCs w:val="24"/>
        </w:rPr>
      </w:pPr>
    </w:p>
    <w:p w:rsidR="0063334C" w:rsidRDefault="0063334C" w:rsidP="00547BED">
      <w:pPr>
        <w:pStyle w:val="ListParagraph"/>
        <w:numPr>
          <w:ilvl w:val="0"/>
          <w:numId w:val="2"/>
        </w:numPr>
        <w:spacing w:after="0" w:line="240" w:lineRule="auto"/>
        <w:ind w:left="709" w:hanging="709"/>
        <w:jc w:val="both"/>
        <w:rPr>
          <w:rFonts w:ascii="Arial" w:hAnsi="Arial" w:cs="Arial"/>
          <w:color w:val="000000"/>
          <w:sz w:val="24"/>
          <w:szCs w:val="24"/>
        </w:rPr>
      </w:pPr>
      <w:r>
        <w:rPr>
          <w:rFonts w:ascii="Arial" w:hAnsi="Arial" w:cs="Arial"/>
          <w:color w:val="000000"/>
          <w:sz w:val="24"/>
          <w:szCs w:val="24"/>
        </w:rPr>
        <w:t xml:space="preserve">The continuing need to minimise the risk of transmission of Coronavirus; </w:t>
      </w:r>
    </w:p>
    <w:p w:rsidR="0063334C" w:rsidRDefault="0063334C" w:rsidP="0063334C">
      <w:pPr>
        <w:pStyle w:val="ListParagraph"/>
        <w:spacing w:after="0" w:line="240" w:lineRule="auto"/>
        <w:ind w:left="709"/>
        <w:jc w:val="both"/>
        <w:rPr>
          <w:rFonts w:ascii="Arial" w:hAnsi="Arial" w:cs="Arial"/>
          <w:color w:val="000000"/>
          <w:sz w:val="24"/>
          <w:szCs w:val="24"/>
        </w:rPr>
      </w:pPr>
    </w:p>
    <w:p w:rsidR="00547BED" w:rsidRDefault="0063334C" w:rsidP="00547BED">
      <w:pPr>
        <w:pStyle w:val="ListParagraph"/>
        <w:numPr>
          <w:ilvl w:val="0"/>
          <w:numId w:val="2"/>
        </w:numPr>
        <w:spacing w:after="0" w:line="240" w:lineRule="auto"/>
        <w:ind w:left="709" w:hanging="709"/>
        <w:jc w:val="both"/>
        <w:rPr>
          <w:rFonts w:ascii="Arial" w:hAnsi="Arial" w:cs="Arial"/>
          <w:color w:val="000000"/>
          <w:sz w:val="24"/>
          <w:szCs w:val="24"/>
        </w:rPr>
      </w:pPr>
      <w:r>
        <w:rPr>
          <w:rFonts w:ascii="Arial" w:hAnsi="Arial" w:cs="Arial"/>
          <w:color w:val="000000"/>
          <w:sz w:val="24"/>
          <w:szCs w:val="24"/>
        </w:rPr>
        <w:t>The updated risk assessment dated 4 April 2022;</w:t>
      </w:r>
      <w:r w:rsidR="00547BED" w:rsidRPr="00115348">
        <w:rPr>
          <w:rFonts w:ascii="Arial" w:hAnsi="Arial" w:cs="Arial"/>
          <w:color w:val="000000"/>
          <w:sz w:val="24"/>
          <w:szCs w:val="24"/>
        </w:rPr>
        <w:t xml:space="preserve"> </w:t>
      </w:r>
    </w:p>
    <w:p w:rsidR="0063334C" w:rsidRDefault="0063334C" w:rsidP="0063334C">
      <w:pPr>
        <w:pStyle w:val="ListParagraph"/>
        <w:spacing w:after="0" w:line="240" w:lineRule="auto"/>
        <w:ind w:left="0"/>
        <w:jc w:val="both"/>
        <w:rPr>
          <w:rFonts w:ascii="Arial" w:hAnsi="Arial" w:cs="Arial"/>
          <w:color w:val="000000"/>
          <w:sz w:val="24"/>
          <w:szCs w:val="24"/>
        </w:rPr>
      </w:pPr>
    </w:p>
    <w:p w:rsidR="0063334C" w:rsidRDefault="0063334C" w:rsidP="00547BED">
      <w:pPr>
        <w:pStyle w:val="ListParagraph"/>
        <w:numPr>
          <w:ilvl w:val="0"/>
          <w:numId w:val="2"/>
        </w:numPr>
        <w:spacing w:after="0" w:line="240" w:lineRule="auto"/>
        <w:ind w:left="709" w:hanging="709"/>
        <w:jc w:val="both"/>
        <w:rPr>
          <w:rFonts w:ascii="Arial" w:hAnsi="Arial" w:cs="Arial"/>
          <w:color w:val="000000"/>
          <w:sz w:val="24"/>
          <w:szCs w:val="24"/>
        </w:rPr>
      </w:pPr>
      <w:r>
        <w:rPr>
          <w:rFonts w:ascii="Arial" w:hAnsi="Arial" w:cs="Arial"/>
          <w:color w:val="000000"/>
          <w:sz w:val="24"/>
          <w:szCs w:val="24"/>
        </w:rPr>
        <w:t xml:space="preserve">The need to maintain the administration of justice; and </w:t>
      </w:r>
    </w:p>
    <w:p w:rsidR="0063334C" w:rsidRDefault="0063334C" w:rsidP="0063334C">
      <w:pPr>
        <w:pStyle w:val="ListParagraph"/>
        <w:spacing w:after="0" w:line="240" w:lineRule="auto"/>
        <w:ind w:left="0"/>
        <w:jc w:val="both"/>
        <w:rPr>
          <w:rFonts w:ascii="Arial" w:hAnsi="Arial" w:cs="Arial"/>
          <w:color w:val="000000"/>
          <w:sz w:val="24"/>
          <w:szCs w:val="24"/>
        </w:rPr>
      </w:pPr>
    </w:p>
    <w:p w:rsidR="0063334C" w:rsidRPr="00214713" w:rsidRDefault="0063334C" w:rsidP="00082C10">
      <w:pPr>
        <w:pStyle w:val="legp1paratext"/>
        <w:numPr>
          <w:ilvl w:val="0"/>
          <w:numId w:val="2"/>
        </w:numPr>
        <w:shd w:val="clear" w:color="auto" w:fill="FFFFFF"/>
        <w:spacing w:before="0" w:beforeAutospacing="0" w:after="0" w:afterAutospacing="0"/>
        <w:ind w:left="709"/>
        <w:jc w:val="both"/>
        <w:rPr>
          <w:rFonts w:ascii="Arial" w:hAnsi="Arial" w:cs="Arial"/>
          <w:color w:val="000000"/>
        </w:rPr>
      </w:pPr>
      <w:r w:rsidRPr="00214713">
        <w:rPr>
          <w:rFonts w:ascii="Arial" w:hAnsi="Arial" w:cs="Arial"/>
          <w:color w:val="000000"/>
        </w:rPr>
        <w:t>The need to secure full compliance with both Article 6 of the European Convention</w:t>
      </w:r>
      <w:r w:rsidR="00214713">
        <w:rPr>
          <w:rFonts w:ascii="Arial" w:hAnsi="Arial" w:cs="Arial"/>
          <w:color w:val="000000"/>
        </w:rPr>
        <w:t xml:space="preserve"> </w:t>
      </w:r>
      <w:r w:rsidRPr="00214713">
        <w:rPr>
          <w:rFonts w:ascii="Arial" w:hAnsi="Arial" w:cs="Arial"/>
          <w:color w:val="000000"/>
        </w:rPr>
        <w:t xml:space="preserve">on Human Rights, namely that </w:t>
      </w:r>
      <w:r w:rsidRPr="00214713">
        <w:rPr>
          <w:rFonts w:ascii="Arial" w:hAnsi="Arial" w:cs="Arial"/>
          <w:color w:val="000000"/>
          <w:shd w:val="clear" w:color="auto" w:fill="FFFFFF"/>
        </w:rPr>
        <w:t xml:space="preserve">everyone is entitled to a fair and public hearing within a reasonable time, </w:t>
      </w:r>
      <w:r w:rsidRPr="00214713">
        <w:rPr>
          <w:rFonts w:ascii="Arial" w:hAnsi="Arial" w:cs="Arial"/>
          <w:color w:val="000000"/>
        </w:rPr>
        <w:t>and the overriding objective to deal with cases fairly and justly, which includes so far as practicable:-</w:t>
      </w:r>
    </w:p>
    <w:p w:rsidR="0063334C" w:rsidRPr="00115348" w:rsidRDefault="0063334C" w:rsidP="0063334C">
      <w:pPr>
        <w:pStyle w:val="legp1paratext"/>
        <w:shd w:val="clear" w:color="auto" w:fill="FFFFFF"/>
        <w:tabs>
          <w:tab w:val="left" w:pos="709"/>
        </w:tabs>
        <w:spacing w:before="0" w:beforeAutospacing="0" w:after="0" w:afterAutospacing="0"/>
        <w:ind w:left="709"/>
        <w:jc w:val="both"/>
        <w:rPr>
          <w:rFonts w:ascii="Arial" w:hAnsi="Arial" w:cs="Arial"/>
          <w:color w:val="000000"/>
        </w:rPr>
      </w:pPr>
    </w:p>
    <w:p w:rsidR="00547BED" w:rsidRPr="00115348" w:rsidRDefault="00547BED" w:rsidP="00547BED">
      <w:pPr>
        <w:pStyle w:val="legclearfix"/>
        <w:shd w:val="clear" w:color="auto" w:fill="FFFFFF"/>
        <w:spacing w:before="0" w:beforeAutospacing="0" w:after="0" w:afterAutospacing="0"/>
        <w:ind w:left="1440" w:hanging="720"/>
        <w:jc w:val="both"/>
        <w:rPr>
          <w:rStyle w:val="legds"/>
          <w:color w:val="000000"/>
        </w:rPr>
      </w:pPr>
      <w:r w:rsidRPr="00115348">
        <w:rPr>
          <w:rStyle w:val="legds"/>
          <w:rFonts w:ascii="Arial" w:hAnsi="Arial" w:cs="Arial"/>
          <w:color w:val="000000"/>
        </w:rPr>
        <w:t>(a)</w:t>
      </w:r>
      <w:r w:rsidRPr="00115348">
        <w:rPr>
          <w:rStyle w:val="legds"/>
          <w:rFonts w:ascii="Arial" w:hAnsi="Arial" w:cs="Arial"/>
          <w:color w:val="000000"/>
        </w:rPr>
        <w:tab/>
      </w:r>
      <w:proofErr w:type="gramStart"/>
      <w:r w:rsidRPr="00115348">
        <w:rPr>
          <w:rStyle w:val="legds"/>
          <w:rFonts w:ascii="Arial" w:hAnsi="Arial" w:cs="Arial"/>
          <w:color w:val="000000"/>
        </w:rPr>
        <w:t>ensuring</w:t>
      </w:r>
      <w:proofErr w:type="gramEnd"/>
      <w:r w:rsidRPr="00115348">
        <w:rPr>
          <w:rStyle w:val="legds"/>
          <w:rFonts w:ascii="Arial" w:hAnsi="Arial" w:cs="Arial"/>
          <w:color w:val="000000"/>
        </w:rPr>
        <w:t xml:space="preserve"> that the parties are on an equal footing;</w:t>
      </w:r>
    </w:p>
    <w:p w:rsidR="00547BED" w:rsidRPr="00115348" w:rsidRDefault="00547BED" w:rsidP="00547BED">
      <w:pPr>
        <w:pStyle w:val="legclearfix"/>
        <w:shd w:val="clear" w:color="auto" w:fill="FFFFFF"/>
        <w:spacing w:before="0" w:beforeAutospacing="0" w:after="0" w:afterAutospacing="0"/>
        <w:ind w:left="1440" w:hanging="720"/>
        <w:jc w:val="both"/>
        <w:rPr>
          <w:color w:val="000000"/>
        </w:rPr>
      </w:pPr>
      <w:r w:rsidRPr="00115348">
        <w:rPr>
          <w:rFonts w:ascii="Arial" w:hAnsi="Arial" w:cs="Arial"/>
          <w:color w:val="000000"/>
        </w:rPr>
        <w:t xml:space="preserve"> </w:t>
      </w:r>
    </w:p>
    <w:p w:rsidR="00547BED" w:rsidRPr="00115348" w:rsidRDefault="00547BED" w:rsidP="00547BED">
      <w:pPr>
        <w:pStyle w:val="legclearfix"/>
        <w:shd w:val="clear" w:color="auto" w:fill="FFFFFF"/>
        <w:spacing w:before="0" w:beforeAutospacing="0" w:after="0" w:afterAutospacing="0"/>
        <w:ind w:left="1440" w:hanging="720"/>
        <w:jc w:val="both"/>
        <w:rPr>
          <w:rStyle w:val="legds"/>
          <w:color w:val="000000"/>
        </w:rPr>
      </w:pPr>
      <w:r w:rsidRPr="00115348">
        <w:rPr>
          <w:rStyle w:val="legds"/>
          <w:rFonts w:ascii="Arial" w:hAnsi="Arial" w:cs="Arial"/>
          <w:color w:val="000000"/>
        </w:rPr>
        <w:t>(b)</w:t>
      </w:r>
      <w:r w:rsidRPr="00115348">
        <w:rPr>
          <w:rStyle w:val="legds"/>
          <w:rFonts w:ascii="Arial" w:hAnsi="Arial" w:cs="Arial"/>
          <w:color w:val="000000"/>
        </w:rPr>
        <w:tab/>
      </w:r>
      <w:proofErr w:type="gramStart"/>
      <w:r w:rsidRPr="00115348">
        <w:rPr>
          <w:rStyle w:val="legds"/>
          <w:rFonts w:ascii="Arial" w:hAnsi="Arial" w:cs="Arial"/>
          <w:color w:val="000000"/>
        </w:rPr>
        <w:t>dealing</w:t>
      </w:r>
      <w:proofErr w:type="gramEnd"/>
      <w:r w:rsidRPr="00115348">
        <w:rPr>
          <w:rStyle w:val="legds"/>
          <w:rFonts w:ascii="Arial" w:hAnsi="Arial" w:cs="Arial"/>
          <w:color w:val="000000"/>
        </w:rPr>
        <w:t xml:space="preserve"> with cases in ways which are proportionate to the complexity and importance of the issues;</w:t>
      </w:r>
    </w:p>
    <w:p w:rsidR="00547BED" w:rsidRPr="00115348" w:rsidRDefault="00547BED" w:rsidP="00547BED">
      <w:pPr>
        <w:pStyle w:val="legclearfix"/>
        <w:shd w:val="clear" w:color="auto" w:fill="FFFFFF"/>
        <w:spacing w:before="0" w:beforeAutospacing="0" w:after="0" w:afterAutospacing="0"/>
        <w:ind w:left="1440" w:hanging="720"/>
        <w:jc w:val="both"/>
        <w:rPr>
          <w:color w:val="000000"/>
        </w:rPr>
      </w:pPr>
      <w:r w:rsidRPr="00115348">
        <w:rPr>
          <w:rFonts w:ascii="Arial" w:hAnsi="Arial" w:cs="Arial"/>
          <w:color w:val="000000"/>
        </w:rPr>
        <w:t xml:space="preserve"> </w:t>
      </w:r>
    </w:p>
    <w:p w:rsidR="00547BED" w:rsidRPr="00115348" w:rsidRDefault="00547BED" w:rsidP="00547BED">
      <w:pPr>
        <w:pStyle w:val="legclearfix"/>
        <w:shd w:val="clear" w:color="auto" w:fill="FFFFFF"/>
        <w:spacing w:before="0" w:beforeAutospacing="0" w:after="0" w:afterAutospacing="0"/>
        <w:ind w:left="1440" w:hanging="720"/>
        <w:jc w:val="both"/>
        <w:rPr>
          <w:rStyle w:val="legds"/>
          <w:color w:val="000000"/>
        </w:rPr>
      </w:pPr>
      <w:r w:rsidRPr="00115348">
        <w:rPr>
          <w:rStyle w:val="legds"/>
          <w:rFonts w:ascii="Arial" w:hAnsi="Arial" w:cs="Arial"/>
          <w:color w:val="000000"/>
        </w:rPr>
        <w:t>(c)</w:t>
      </w:r>
      <w:r w:rsidRPr="00115348">
        <w:rPr>
          <w:rStyle w:val="legds"/>
          <w:rFonts w:ascii="Arial" w:hAnsi="Arial" w:cs="Arial"/>
          <w:color w:val="000000"/>
        </w:rPr>
        <w:tab/>
      </w:r>
      <w:proofErr w:type="gramStart"/>
      <w:r w:rsidRPr="00115348">
        <w:rPr>
          <w:rStyle w:val="legds"/>
          <w:rFonts w:ascii="Arial" w:hAnsi="Arial" w:cs="Arial"/>
          <w:color w:val="000000"/>
        </w:rPr>
        <w:t>avoiding</w:t>
      </w:r>
      <w:proofErr w:type="gramEnd"/>
      <w:r w:rsidRPr="00115348">
        <w:rPr>
          <w:rStyle w:val="legds"/>
          <w:rFonts w:ascii="Arial" w:hAnsi="Arial" w:cs="Arial"/>
          <w:color w:val="000000"/>
        </w:rPr>
        <w:t xml:space="preserve"> unnecessary formality and seeking flexibility in the proceedings;</w:t>
      </w:r>
    </w:p>
    <w:p w:rsidR="00547BED" w:rsidRPr="00115348" w:rsidRDefault="00547BED" w:rsidP="00547BED">
      <w:pPr>
        <w:pStyle w:val="legclearfix"/>
        <w:shd w:val="clear" w:color="auto" w:fill="FFFFFF"/>
        <w:spacing w:before="0" w:beforeAutospacing="0" w:after="0" w:afterAutospacing="0"/>
        <w:ind w:left="1440" w:hanging="720"/>
        <w:jc w:val="both"/>
        <w:rPr>
          <w:color w:val="000000"/>
        </w:rPr>
      </w:pPr>
      <w:r w:rsidRPr="00115348">
        <w:rPr>
          <w:rFonts w:ascii="Arial" w:hAnsi="Arial" w:cs="Arial"/>
          <w:color w:val="000000"/>
        </w:rPr>
        <w:t xml:space="preserve"> </w:t>
      </w:r>
    </w:p>
    <w:p w:rsidR="00547BED" w:rsidRPr="00115348" w:rsidRDefault="00547BED" w:rsidP="00547BED">
      <w:pPr>
        <w:pStyle w:val="legclearfix"/>
        <w:shd w:val="clear" w:color="auto" w:fill="FFFFFF"/>
        <w:spacing w:before="0" w:beforeAutospacing="0" w:after="0" w:afterAutospacing="0"/>
        <w:ind w:left="1440" w:hanging="720"/>
        <w:jc w:val="both"/>
        <w:rPr>
          <w:rFonts w:ascii="Arial" w:hAnsi="Arial" w:cs="Arial"/>
          <w:color w:val="000000"/>
        </w:rPr>
      </w:pPr>
      <w:r w:rsidRPr="00115348">
        <w:rPr>
          <w:rStyle w:val="legds"/>
          <w:rFonts w:ascii="Arial" w:hAnsi="Arial" w:cs="Arial"/>
          <w:color w:val="000000"/>
        </w:rPr>
        <w:t>(d)</w:t>
      </w:r>
      <w:r w:rsidRPr="00115348">
        <w:rPr>
          <w:rStyle w:val="legds"/>
          <w:rFonts w:ascii="Arial" w:hAnsi="Arial" w:cs="Arial"/>
          <w:color w:val="000000"/>
        </w:rPr>
        <w:tab/>
      </w:r>
      <w:proofErr w:type="gramStart"/>
      <w:r w:rsidRPr="00115348">
        <w:rPr>
          <w:rStyle w:val="legds"/>
          <w:rFonts w:ascii="Arial" w:hAnsi="Arial" w:cs="Arial"/>
          <w:color w:val="000000"/>
        </w:rPr>
        <w:t>avoiding</w:t>
      </w:r>
      <w:proofErr w:type="gramEnd"/>
      <w:r w:rsidRPr="00115348">
        <w:rPr>
          <w:rStyle w:val="legds"/>
          <w:rFonts w:ascii="Arial" w:hAnsi="Arial" w:cs="Arial"/>
          <w:color w:val="000000"/>
        </w:rPr>
        <w:t xml:space="preserve"> delay, so far as compatible with proper consideration of the issues; </w:t>
      </w:r>
    </w:p>
    <w:p w:rsidR="00547BED" w:rsidRPr="00115348" w:rsidRDefault="00547BED" w:rsidP="00547BED">
      <w:pPr>
        <w:pStyle w:val="legclearfix"/>
        <w:shd w:val="clear" w:color="auto" w:fill="FFFFFF"/>
        <w:spacing w:before="0" w:beforeAutospacing="0" w:after="0" w:afterAutospacing="0"/>
        <w:ind w:left="1440" w:hanging="720"/>
        <w:jc w:val="both"/>
        <w:rPr>
          <w:rFonts w:ascii="Arial" w:hAnsi="Arial" w:cs="Arial"/>
          <w:color w:val="000000"/>
        </w:rPr>
      </w:pPr>
    </w:p>
    <w:p w:rsidR="00547BED" w:rsidRPr="00115348" w:rsidRDefault="00547BED" w:rsidP="00547BED">
      <w:pPr>
        <w:pStyle w:val="legclearfix"/>
        <w:shd w:val="clear" w:color="auto" w:fill="FFFFFF"/>
        <w:spacing w:before="0" w:beforeAutospacing="0" w:after="0" w:afterAutospacing="0"/>
        <w:ind w:left="1440" w:hanging="720"/>
        <w:jc w:val="both"/>
        <w:rPr>
          <w:rStyle w:val="legds"/>
          <w:color w:val="000000"/>
        </w:rPr>
      </w:pPr>
      <w:r w:rsidRPr="00115348">
        <w:rPr>
          <w:rStyle w:val="legds"/>
          <w:rFonts w:ascii="Arial" w:hAnsi="Arial" w:cs="Arial"/>
          <w:color w:val="000000"/>
        </w:rPr>
        <w:t>(e)</w:t>
      </w:r>
      <w:r w:rsidRPr="00115348">
        <w:rPr>
          <w:rStyle w:val="legds"/>
          <w:rFonts w:ascii="Arial" w:hAnsi="Arial" w:cs="Arial"/>
          <w:color w:val="000000"/>
        </w:rPr>
        <w:tab/>
      </w:r>
      <w:proofErr w:type="gramStart"/>
      <w:r w:rsidRPr="00115348">
        <w:rPr>
          <w:rStyle w:val="legds"/>
          <w:rFonts w:ascii="Arial" w:hAnsi="Arial" w:cs="Arial"/>
          <w:color w:val="000000"/>
        </w:rPr>
        <w:t>saving</w:t>
      </w:r>
      <w:proofErr w:type="gramEnd"/>
      <w:r w:rsidRPr="00115348">
        <w:rPr>
          <w:rStyle w:val="legds"/>
          <w:rFonts w:ascii="Arial" w:hAnsi="Arial" w:cs="Arial"/>
          <w:color w:val="000000"/>
        </w:rPr>
        <w:t xml:space="preserve"> expense; and</w:t>
      </w:r>
    </w:p>
    <w:p w:rsidR="00547BED" w:rsidRPr="00115348" w:rsidRDefault="00547BED" w:rsidP="00547BED">
      <w:pPr>
        <w:pStyle w:val="legclearfix"/>
        <w:shd w:val="clear" w:color="auto" w:fill="FFFFFF"/>
        <w:spacing w:before="0" w:beforeAutospacing="0" w:after="0" w:afterAutospacing="0"/>
        <w:ind w:left="1440"/>
        <w:jc w:val="both"/>
        <w:rPr>
          <w:rStyle w:val="legds"/>
          <w:rFonts w:ascii="Arial" w:hAnsi="Arial" w:cs="Arial"/>
          <w:color w:val="000000"/>
        </w:rPr>
      </w:pPr>
    </w:p>
    <w:p w:rsidR="00547BED" w:rsidRPr="00115348" w:rsidRDefault="00547BED" w:rsidP="00547BED">
      <w:pPr>
        <w:pStyle w:val="legclearfix"/>
        <w:shd w:val="clear" w:color="auto" w:fill="FFFFFF"/>
        <w:spacing w:before="0" w:beforeAutospacing="0" w:after="0" w:afterAutospacing="0"/>
        <w:ind w:left="1440" w:hanging="720"/>
        <w:jc w:val="both"/>
        <w:rPr>
          <w:color w:val="000000"/>
        </w:rPr>
      </w:pPr>
      <w:r w:rsidRPr="00115348">
        <w:rPr>
          <w:rFonts w:ascii="Arial" w:hAnsi="Arial" w:cs="Arial"/>
          <w:color w:val="000000"/>
          <w:shd w:val="clear" w:color="auto" w:fill="FFFFFF"/>
        </w:rPr>
        <w:t>(f)</w:t>
      </w:r>
      <w:r w:rsidRPr="00115348">
        <w:rPr>
          <w:rFonts w:ascii="Arial" w:hAnsi="Arial" w:cs="Arial"/>
          <w:color w:val="000000"/>
          <w:shd w:val="clear" w:color="auto" w:fill="FFFFFF"/>
        </w:rPr>
        <w:tab/>
      </w:r>
      <w:proofErr w:type="gramStart"/>
      <w:r w:rsidRPr="00115348">
        <w:rPr>
          <w:rFonts w:ascii="Arial" w:hAnsi="Arial" w:cs="Arial"/>
          <w:color w:val="000000"/>
          <w:shd w:val="clear" w:color="auto" w:fill="FFFFFF"/>
        </w:rPr>
        <w:t>the</w:t>
      </w:r>
      <w:proofErr w:type="gramEnd"/>
      <w:r w:rsidRPr="00115348">
        <w:rPr>
          <w:rFonts w:ascii="Arial" w:hAnsi="Arial" w:cs="Arial"/>
          <w:color w:val="000000"/>
          <w:shd w:val="clear" w:color="auto" w:fill="FFFFFF"/>
        </w:rPr>
        <w:t xml:space="preserve"> requirement for parties and their representatives to assist the tribunal to further the overriding objective and in particular to co-operate generally with each other and with the tribunal</w:t>
      </w:r>
      <w:r w:rsidRPr="00115348">
        <w:rPr>
          <w:rFonts w:ascii="Arial" w:hAnsi="Arial" w:cs="Arial"/>
          <w:color w:val="000000"/>
        </w:rPr>
        <w:t>;</w:t>
      </w:r>
    </w:p>
    <w:p w:rsidR="00547BED" w:rsidRPr="00115348" w:rsidRDefault="00547BED" w:rsidP="00547BED">
      <w:pPr>
        <w:pStyle w:val="legclearfix"/>
        <w:shd w:val="clear" w:color="auto" w:fill="FFFFFF"/>
        <w:spacing w:before="0" w:beforeAutospacing="0" w:after="0" w:afterAutospacing="0"/>
        <w:ind w:left="1440"/>
        <w:jc w:val="both"/>
        <w:rPr>
          <w:rFonts w:ascii="Arial" w:hAnsi="Arial" w:cs="Arial"/>
          <w:color w:val="000000"/>
        </w:rPr>
      </w:pPr>
    </w:p>
    <w:p w:rsidR="00547BED" w:rsidRPr="00115348" w:rsidRDefault="00547BED" w:rsidP="00547BED">
      <w:pPr>
        <w:spacing w:after="0" w:line="240" w:lineRule="auto"/>
        <w:ind w:left="720"/>
        <w:jc w:val="both"/>
        <w:rPr>
          <w:rFonts w:ascii="Arial" w:hAnsi="Arial" w:cs="Arial"/>
          <w:color w:val="000000"/>
          <w:sz w:val="24"/>
          <w:szCs w:val="24"/>
        </w:rPr>
      </w:pPr>
      <w:proofErr w:type="gramStart"/>
      <w:r w:rsidRPr="00115348">
        <w:rPr>
          <w:rFonts w:ascii="Arial" w:hAnsi="Arial" w:cs="Arial"/>
          <w:color w:val="000000"/>
          <w:sz w:val="24"/>
          <w:szCs w:val="24"/>
        </w:rPr>
        <w:t>the</w:t>
      </w:r>
      <w:proofErr w:type="gramEnd"/>
      <w:r w:rsidRPr="00115348">
        <w:rPr>
          <w:rFonts w:ascii="Arial" w:hAnsi="Arial" w:cs="Arial"/>
          <w:color w:val="000000"/>
          <w:sz w:val="24"/>
          <w:szCs w:val="24"/>
        </w:rPr>
        <w:t xml:space="preserve"> President provides the following background information, makes the following direction and issues the following updated guidance.</w:t>
      </w:r>
    </w:p>
    <w:p w:rsidR="00547BED" w:rsidRPr="00115348" w:rsidRDefault="00547BED" w:rsidP="00547BED">
      <w:pPr>
        <w:spacing w:after="0" w:line="240" w:lineRule="auto"/>
        <w:ind w:left="720"/>
        <w:jc w:val="both"/>
        <w:rPr>
          <w:rFonts w:ascii="Arial" w:hAnsi="Arial" w:cs="Arial"/>
          <w:color w:val="000000"/>
          <w:sz w:val="24"/>
          <w:szCs w:val="24"/>
        </w:rPr>
      </w:pPr>
    </w:p>
    <w:p w:rsidR="00547BED" w:rsidRPr="00115348" w:rsidRDefault="00547BED" w:rsidP="00547BED">
      <w:pPr>
        <w:spacing w:after="0" w:line="240" w:lineRule="auto"/>
        <w:jc w:val="both"/>
        <w:rPr>
          <w:rFonts w:ascii="Arial" w:hAnsi="Arial" w:cs="Arial"/>
          <w:b/>
          <w:color w:val="000000"/>
          <w:sz w:val="24"/>
          <w:szCs w:val="24"/>
          <w:u w:val="single"/>
        </w:rPr>
      </w:pPr>
      <w:r w:rsidRPr="00115348">
        <w:rPr>
          <w:rFonts w:ascii="Arial" w:hAnsi="Arial" w:cs="Arial"/>
          <w:b/>
          <w:color w:val="000000"/>
          <w:sz w:val="24"/>
          <w:szCs w:val="24"/>
          <w:u w:val="single"/>
        </w:rPr>
        <w:t>Background Information</w:t>
      </w:r>
    </w:p>
    <w:p w:rsidR="00404235" w:rsidRPr="00115348" w:rsidRDefault="00404235" w:rsidP="00404235">
      <w:pPr>
        <w:pStyle w:val="PlainText"/>
        <w:ind w:left="709"/>
        <w:jc w:val="both"/>
        <w:rPr>
          <w:rFonts w:ascii="Arial" w:hAnsi="Arial" w:cs="Arial"/>
          <w:color w:val="000000"/>
          <w:sz w:val="24"/>
          <w:szCs w:val="24"/>
        </w:rPr>
      </w:pPr>
    </w:p>
    <w:p w:rsidR="00404235" w:rsidRPr="00115348" w:rsidRDefault="00404235" w:rsidP="00404235">
      <w:pPr>
        <w:pStyle w:val="PlainText"/>
        <w:numPr>
          <w:ilvl w:val="0"/>
          <w:numId w:val="3"/>
        </w:numPr>
        <w:ind w:left="709" w:hanging="709"/>
        <w:jc w:val="both"/>
        <w:rPr>
          <w:rFonts w:ascii="Arial" w:hAnsi="Arial" w:cs="Arial"/>
          <w:color w:val="000000"/>
          <w:sz w:val="24"/>
          <w:szCs w:val="24"/>
        </w:rPr>
      </w:pPr>
      <w:r w:rsidRPr="00115348">
        <w:rPr>
          <w:rFonts w:ascii="Arial" w:eastAsia="Arial" w:hAnsi="Arial" w:cs="Arial"/>
          <w:color w:val="000000"/>
          <w:sz w:val="24"/>
          <w:szCs w:val="24"/>
        </w:rPr>
        <w:t>The President of the Industrial Tribunals and Fair Employment Tribunal, is responsible for using the resources available to secure, so far as practicable, the speedy and efficient disposal of proceedings; to determine the allocation of proceedings between tribunals; and determine where and when tribunals shall sit</w:t>
      </w:r>
      <w:r w:rsidRPr="00115348">
        <w:rPr>
          <w:rFonts w:ascii="Arial" w:hAnsi="Arial" w:cs="Arial"/>
          <w:color w:val="000000"/>
          <w:sz w:val="24"/>
          <w:szCs w:val="24"/>
        </w:rPr>
        <w:t xml:space="preserve">. The President’s aim remains the increase in the disposal of business, </w:t>
      </w:r>
      <w:r w:rsidR="0011175A">
        <w:rPr>
          <w:rFonts w:ascii="Arial" w:hAnsi="Arial" w:cs="Arial"/>
          <w:color w:val="000000"/>
          <w:sz w:val="24"/>
          <w:szCs w:val="24"/>
        </w:rPr>
        <w:t xml:space="preserve">as rapidly as is consistent with the </w:t>
      </w:r>
      <w:r w:rsidRPr="00115348">
        <w:rPr>
          <w:rFonts w:ascii="Arial" w:hAnsi="Arial" w:cs="Arial"/>
          <w:color w:val="000000"/>
          <w:sz w:val="24"/>
          <w:szCs w:val="24"/>
        </w:rPr>
        <w:t>Public Health guidelines and the Risk Assessments in respect of the Tribunals’ building (Killymeal House).</w:t>
      </w:r>
    </w:p>
    <w:p w:rsidR="00404235" w:rsidRPr="00115348" w:rsidRDefault="00404235" w:rsidP="00404235">
      <w:pPr>
        <w:pStyle w:val="ListParagraph"/>
        <w:ind w:left="0"/>
        <w:rPr>
          <w:rFonts w:ascii="Arial" w:hAnsi="Arial" w:cs="Arial"/>
          <w:color w:val="000000"/>
          <w:sz w:val="24"/>
          <w:szCs w:val="24"/>
        </w:rPr>
      </w:pPr>
    </w:p>
    <w:p w:rsidR="00547BED" w:rsidRPr="00115348" w:rsidRDefault="00547BED" w:rsidP="00547BED">
      <w:pPr>
        <w:pStyle w:val="PlainText"/>
        <w:jc w:val="both"/>
        <w:rPr>
          <w:rFonts w:ascii="Arial" w:hAnsi="Arial" w:cs="Arial"/>
          <w:b/>
          <w:color w:val="000000"/>
          <w:sz w:val="24"/>
          <w:szCs w:val="24"/>
          <w:u w:val="single"/>
        </w:rPr>
      </w:pPr>
    </w:p>
    <w:p w:rsidR="00394CF1" w:rsidRPr="00115348" w:rsidRDefault="00547BED" w:rsidP="00394CF1">
      <w:pPr>
        <w:spacing w:after="0" w:line="240" w:lineRule="auto"/>
        <w:jc w:val="both"/>
        <w:rPr>
          <w:rFonts w:ascii="Arial" w:hAnsi="Arial" w:cs="Arial"/>
          <w:b/>
          <w:color w:val="000000"/>
          <w:sz w:val="24"/>
          <w:szCs w:val="24"/>
          <w:u w:val="single"/>
        </w:rPr>
      </w:pPr>
      <w:r w:rsidRPr="00115348">
        <w:rPr>
          <w:rFonts w:ascii="Arial" w:hAnsi="Arial" w:cs="Arial"/>
          <w:b/>
          <w:color w:val="000000"/>
          <w:sz w:val="24"/>
          <w:szCs w:val="24"/>
          <w:u w:val="single"/>
        </w:rPr>
        <w:t>Updated Information</w:t>
      </w:r>
      <w:r w:rsidR="00394CF1" w:rsidRPr="00115348">
        <w:rPr>
          <w:rFonts w:ascii="Arial" w:hAnsi="Arial" w:cs="Arial"/>
          <w:b/>
          <w:color w:val="000000"/>
          <w:sz w:val="24"/>
          <w:szCs w:val="24"/>
          <w:u w:val="single"/>
        </w:rPr>
        <w:t xml:space="preserve"> and Presidential Direction</w:t>
      </w:r>
    </w:p>
    <w:p w:rsidR="00547BED" w:rsidRPr="00115348" w:rsidRDefault="00547BED" w:rsidP="00547BED">
      <w:pPr>
        <w:pStyle w:val="PlainText"/>
        <w:jc w:val="both"/>
        <w:rPr>
          <w:rFonts w:ascii="Arial" w:hAnsi="Arial" w:cs="Arial"/>
          <w:color w:val="000000"/>
          <w:sz w:val="24"/>
          <w:szCs w:val="24"/>
        </w:rPr>
      </w:pPr>
    </w:p>
    <w:p w:rsidR="00A57875" w:rsidRPr="00115348" w:rsidRDefault="00A57875" w:rsidP="00A57875">
      <w:pPr>
        <w:pStyle w:val="PlainText"/>
        <w:ind w:firstLine="709"/>
        <w:jc w:val="both"/>
        <w:rPr>
          <w:rFonts w:ascii="Arial" w:hAnsi="Arial" w:cs="Arial"/>
          <w:b/>
          <w:color w:val="000000"/>
          <w:sz w:val="24"/>
          <w:szCs w:val="24"/>
          <w:u w:val="single"/>
        </w:rPr>
      </w:pPr>
      <w:r w:rsidRPr="00115348">
        <w:rPr>
          <w:rFonts w:ascii="Arial" w:hAnsi="Arial" w:cs="Arial"/>
          <w:b/>
          <w:color w:val="000000"/>
          <w:sz w:val="24"/>
          <w:szCs w:val="24"/>
          <w:u w:val="single"/>
        </w:rPr>
        <w:t>The tribunals’ building - Killymeal House</w:t>
      </w:r>
    </w:p>
    <w:p w:rsidR="00A57875" w:rsidRPr="00115348" w:rsidRDefault="00A57875" w:rsidP="00547BED">
      <w:pPr>
        <w:pStyle w:val="PlainText"/>
        <w:jc w:val="both"/>
        <w:rPr>
          <w:rFonts w:ascii="Arial" w:hAnsi="Arial" w:cs="Arial"/>
          <w:b/>
          <w:color w:val="000000"/>
          <w:sz w:val="24"/>
          <w:szCs w:val="24"/>
          <w:u w:val="single"/>
        </w:rPr>
      </w:pPr>
    </w:p>
    <w:p w:rsidR="00547BED" w:rsidRPr="00115348" w:rsidRDefault="00214713" w:rsidP="00404235">
      <w:pPr>
        <w:pStyle w:val="PlainText"/>
        <w:numPr>
          <w:ilvl w:val="0"/>
          <w:numId w:val="3"/>
        </w:numPr>
        <w:ind w:left="709" w:hanging="709"/>
        <w:jc w:val="both"/>
        <w:rPr>
          <w:rFonts w:ascii="Arial" w:hAnsi="Arial" w:cs="Arial"/>
          <w:color w:val="000000"/>
          <w:sz w:val="24"/>
          <w:szCs w:val="24"/>
        </w:rPr>
      </w:pPr>
      <w:r>
        <w:rPr>
          <w:rFonts w:ascii="Arial" w:hAnsi="Arial" w:cs="Arial"/>
          <w:color w:val="000000"/>
          <w:sz w:val="24"/>
          <w:szCs w:val="24"/>
        </w:rPr>
        <w:t>Six</w:t>
      </w:r>
      <w:r w:rsidR="0063334C">
        <w:rPr>
          <w:rFonts w:ascii="Arial" w:hAnsi="Arial" w:cs="Arial"/>
          <w:color w:val="000000"/>
          <w:sz w:val="24"/>
          <w:szCs w:val="24"/>
        </w:rPr>
        <w:t xml:space="preserve"> hearing rooms will re-open in </w:t>
      </w:r>
      <w:r w:rsidR="00A57875" w:rsidRPr="00115348">
        <w:rPr>
          <w:rFonts w:ascii="Arial" w:hAnsi="Arial" w:cs="Arial"/>
          <w:color w:val="000000"/>
          <w:sz w:val="24"/>
          <w:szCs w:val="24"/>
        </w:rPr>
        <w:t>Killymeal House</w:t>
      </w:r>
      <w:r w:rsidR="00547BED" w:rsidRPr="00115348">
        <w:rPr>
          <w:rFonts w:ascii="Arial" w:hAnsi="Arial" w:cs="Arial"/>
          <w:color w:val="000000"/>
          <w:sz w:val="24"/>
          <w:szCs w:val="24"/>
        </w:rPr>
        <w:t xml:space="preserve"> </w:t>
      </w:r>
      <w:r w:rsidR="0063334C">
        <w:rPr>
          <w:rFonts w:ascii="Arial" w:hAnsi="Arial" w:cs="Arial"/>
          <w:color w:val="000000"/>
          <w:sz w:val="24"/>
          <w:szCs w:val="24"/>
        </w:rPr>
        <w:t>from Monday 25 April 2022</w:t>
      </w:r>
      <w:r w:rsidR="00AE6EF7">
        <w:rPr>
          <w:rFonts w:ascii="Arial" w:hAnsi="Arial" w:cs="Arial"/>
          <w:color w:val="000000"/>
          <w:sz w:val="24"/>
          <w:szCs w:val="24"/>
        </w:rPr>
        <w:t xml:space="preserve"> to enable in-person, hybrid and remote hearings to take place. Adelaide House will not be used as a hearing centre thereafter</w:t>
      </w:r>
      <w:r w:rsidR="0063334C">
        <w:rPr>
          <w:rFonts w:ascii="Arial" w:hAnsi="Arial" w:cs="Arial"/>
          <w:color w:val="000000"/>
          <w:sz w:val="24"/>
          <w:szCs w:val="24"/>
        </w:rPr>
        <w:t xml:space="preserve">. </w:t>
      </w:r>
      <w:r w:rsidR="00547BED" w:rsidRPr="00115348">
        <w:rPr>
          <w:rFonts w:ascii="Arial" w:hAnsi="Arial" w:cs="Arial"/>
          <w:color w:val="000000"/>
          <w:sz w:val="24"/>
          <w:szCs w:val="24"/>
        </w:rPr>
        <w:t>The public should only attend on prior arrangement with the Secretary or at the direction of an Employment Judge.</w:t>
      </w:r>
    </w:p>
    <w:p w:rsidR="00547BED" w:rsidRPr="00115348" w:rsidRDefault="00547BED" w:rsidP="00A57875">
      <w:pPr>
        <w:pStyle w:val="ListParagraph"/>
        <w:spacing w:after="0" w:line="240" w:lineRule="auto"/>
        <w:ind w:left="0"/>
        <w:jc w:val="both"/>
        <w:rPr>
          <w:rFonts w:ascii="Arial" w:hAnsi="Arial" w:cs="Arial"/>
          <w:color w:val="000000"/>
          <w:sz w:val="24"/>
          <w:szCs w:val="24"/>
        </w:rPr>
      </w:pPr>
    </w:p>
    <w:p w:rsidR="005B27FD" w:rsidRDefault="005B27FD" w:rsidP="00FF0FAA">
      <w:pPr>
        <w:pStyle w:val="ListParagraph"/>
        <w:numPr>
          <w:ilvl w:val="0"/>
          <w:numId w:val="3"/>
        </w:numPr>
        <w:shd w:val="clear" w:color="auto" w:fill="FFFFFF"/>
        <w:spacing w:after="0" w:line="240" w:lineRule="auto"/>
        <w:ind w:left="709" w:hanging="709"/>
        <w:jc w:val="both"/>
        <w:rPr>
          <w:rFonts w:ascii="Arial" w:hAnsi="Arial" w:cs="Arial"/>
          <w:color w:val="000000"/>
          <w:sz w:val="24"/>
          <w:szCs w:val="24"/>
        </w:rPr>
      </w:pPr>
      <w:r>
        <w:rPr>
          <w:rFonts w:ascii="Arial" w:hAnsi="Arial" w:cs="Arial"/>
          <w:color w:val="000000"/>
          <w:sz w:val="24"/>
          <w:szCs w:val="24"/>
        </w:rPr>
        <w:t>Video conferencing equipment has been installed in Killymeal House to facilitate hybrid and remote hearings.</w:t>
      </w:r>
    </w:p>
    <w:p w:rsidR="005B27FD" w:rsidRDefault="005B27FD" w:rsidP="005B27FD">
      <w:pPr>
        <w:pStyle w:val="ListParagraph"/>
        <w:rPr>
          <w:rFonts w:ascii="Arial" w:hAnsi="Arial" w:cs="Arial"/>
          <w:color w:val="000000"/>
          <w:sz w:val="24"/>
          <w:szCs w:val="24"/>
        </w:rPr>
      </w:pPr>
    </w:p>
    <w:p w:rsidR="00547BED" w:rsidRPr="00115348" w:rsidRDefault="00FF0FAA" w:rsidP="00FF0FAA">
      <w:pPr>
        <w:pStyle w:val="ListParagraph"/>
        <w:numPr>
          <w:ilvl w:val="0"/>
          <w:numId w:val="3"/>
        </w:numPr>
        <w:shd w:val="clear" w:color="auto" w:fill="FFFFFF"/>
        <w:spacing w:after="0" w:line="240" w:lineRule="auto"/>
        <w:ind w:left="709" w:hanging="709"/>
        <w:jc w:val="both"/>
        <w:rPr>
          <w:rFonts w:ascii="Arial" w:hAnsi="Arial" w:cs="Arial"/>
          <w:color w:val="000000"/>
          <w:sz w:val="24"/>
          <w:szCs w:val="24"/>
        </w:rPr>
      </w:pPr>
      <w:r w:rsidRPr="00115348">
        <w:rPr>
          <w:rFonts w:ascii="Arial" w:hAnsi="Arial" w:cs="Arial"/>
          <w:color w:val="000000"/>
          <w:sz w:val="24"/>
          <w:szCs w:val="24"/>
        </w:rPr>
        <w:t>Claimants</w:t>
      </w:r>
      <w:r w:rsidR="00547BED" w:rsidRPr="00115348">
        <w:rPr>
          <w:rFonts w:ascii="Arial" w:hAnsi="Arial" w:cs="Arial"/>
          <w:color w:val="000000"/>
          <w:sz w:val="24"/>
          <w:szCs w:val="24"/>
        </w:rPr>
        <w:t xml:space="preserve"> or respondent</w:t>
      </w:r>
      <w:r w:rsidR="00DD2A52" w:rsidRPr="00115348">
        <w:rPr>
          <w:rFonts w:ascii="Arial" w:hAnsi="Arial" w:cs="Arial"/>
          <w:color w:val="000000"/>
          <w:sz w:val="24"/>
          <w:szCs w:val="24"/>
        </w:rPr>
        <w:t xml:space="preserve">s </w:t>
      </w:r>
      <w:r w:rsidRPr="00115348">
        <w:rPr>
          <w:rFonts w:ascii="Arial" w:hAnsi="Arial" w:cs="Arial"/>
          <w:color w:val="000000"/>
          <w:sz w:val="24"/>
          <w:szCs w:val="24"/>
        </w:rPr>
        <w:t>may</w:t>
      </w:r>
      <w:r w:rsidR="00DD2A52" w:rsidRPr="00115348">
        <w:rPr>
          <w:rFonts w:ascii="Arial" w:hAnsi="Arial" w:cs="Arial"/>
          <w:color w:val="000000"/>
          <w:sz w:val="24"/>
          <w:szCs w:val="24"/>
        </w:rPr>
        <w:t xml:space="preserve"> participate </w:t>
      </w:r>
      <w:r w:rsidRPr="00115348">
        <w:rPr>
          <w:rFonts w:ascii="Arial" w:hAnsi="Arial" w:cs="Arial"/>
          <w:color w:val="000000"/>
          <w:sz w:val="24"/>
          <w:szCs w:val="24"/>
        </w:rPr>
        <w:t xml:space="preserve">in hearings either from remote locations using their own equipment or from </w:t>
      </w:r>
      <w:r w:rsidR="008538AE" w:rsidRPr="00115348">
        <w:rPr>
          <w:rFonts w:ascii="Arial" w:hAnsi="Arial" w:cs="Arial"/>
          <w:color w:val="000000"/>
          <w:sz w:val="24"/>
          <w:szCs w:val="24"/>
        </w:rPr>
        <w:t>adjacent hearing rooms</w:t>
      </w:r>
      <w:r w:rsidRPr="00115348">
        <w:rPr>
          <w:rFonts w:ascii="Arial" w:hAnsi="Arial" w:cs="Arial"/>
          <w:color w:val="000000"/>
          <w:sz w:val="24"/>
          <w:szCs w:val="24"/>
        </w:rPr>
        <w:t xml:space="preserve"> in Killymeal House</w:t>
      </w:r>
      <w:r w:rsidR="008538AE" w:rsidRPr="00115348">
        <w:rPr>
          <w:rFonts w:ascii="Arial" w:hAnsi="Arial" w:cs="Arial"/>
          <w:color w:val="000000"/>
          <w:sz w:val="24"/>
          <w:szCs w:val="24"/>
        </w:rPr>
        <w:t xml:space="preserve">, subject to </w:t>
      </w:r>
      <w:r w:rsidR="00547BED" w:rsidRPr="00115348">
        <w:rPr>
          <w:rFonts w:ascii="Arial" w:eastAsia="Times New Roman" w:hAnsi="Arial" w:cs="Arial"/>
          <w:color w:val="000000"/>
          <w:sz w:val="24"/>
          <w:szCs w:val="24"/>
          <w:lang w:eastAsia="en-GB"/>
        </w:rPr>
        <w:t>the occ</w:t>
      </w:r>
      <w:r w:rsidR="008538AE" w:rsidRPr="00115348">
        <w:rPr>
          <w:rFonts w:ascii="Arial" w:eastAsia="Times New Roman" w:hAnsi="Arial" w:cs="Arial"/>
          <w:color w:val="000000"/>
          <w:sz w:val="24"/>
          <w:szCs w:val="24"/>
          <w:lang w:eastAsia="en-GB"/>
        </w:rPr>
        <w:t>upancy and safety constraints set out in</w:t>
      </w:r>
      <w:r w:rsidR="00547BED" w:rsidRPr="00115348">
        <w:rPr>
          <w:rFonts w:ascii="Arial" w:eastAsia="Times New Roman" w:hAnsi="Arial" w:cs="Arial"/>
          <w:color w:val="000000"/>
          <w:sz w:val="24"/>
          <w:szCs w:val="24"/>
          <w:lang w:eastAsia="en-GB"/>
        </w:rPr>
        <w:t xml:space="preserve"> the Risk Assessment.</w:t>
      </w:r>
      <w:r w:rsidR="008538AE" w:rsidRPr="00115348">
        <w:rPr>
          <w:rFonts w:ascii="Arial" w:eastAsia="Times New Roman" w:hAnsi="Arial" w:cs="Arial"/>
          <w:color w:val="000000"/>
          <w:sz w:val="24"/>
          <w:szCs w:val="24"/>
          <w:lang w:eastAsia="en-GB"/>
        </w:rPr>
        <w:t xml:space="preserve"> </w:t>
      </w:r>
      <w:r w:rsidR="00214713">
        <w:rPr>
          <w:rFonts w:ascii="Arial" w:eastAsia="Times New Roman" w:hAnsi="Arial" w:cs="Arial"/>
          <w:color w:val="000000"/>
          <w:sz w:val="24"/>
          <w:szCs w:val="24"/>
          <w:lang w:eastAsia="en-GB"/>
        </w:rPr>
        <w:t xml:space="preserve"> </w:t>
      </w:r>
      <w:r w:rsidR="005B27FD">
        <w:rPr>
          <w:rFonts w:ascii="Arial" w:eastAsia="Times New Roman" w:hAnsi="Arial" w:cs="Arial"/>
          <w:color w:val="000000"/>
          <w:sz w:val="24"/>
          <w:szCs w:val="24"/>
          <w:lang w:eastAsia="en-GB"/>
        </w:rPr>
        <w:t>At the current time the maximum occupancy of the rooms which are available are as fo</w:t>
      </w:r>
      <w:r w:rsidR="00214713">
        <w:rPr>
          <w:rFonts w:ascii="Arial" w:eastAsia="Times New Roman" w:hAnsi="Arial" w:cs="Arial"/>
          <w:color w:val="000000"/>
          <w:sz w:val="24"/>
          <w:szCs w:val="24"/>
          <w:lang w:eastAsia="en-GB"/>
        </w:rPr>
        <w:t xml:space="preserve">llows: Hearing rooms 1, 4 and 8 </w:t>
      </w:r>
      <w:r w:rsidR="005B27FD">
        <w:rPr>
          <w:rFonts w:ascii="Arial" w:eastAsia="Times New Roman" w:hAnsi="Arial" w:cs="Arial"/>
          <w:color w:val="000000"/>
          <w:sz w:val="24"/>
          <w:szCs w:val="24"/>
          <w:lang w:eastAsia="en-GB"/>
        </w:rPr>
        <w:t>– 10; Hearing rooms 3, 6 and 10 – 6. Hearin</w:t>
      </w:r>
      <w:r w:rsidR="00214713">
        <w:rPr>
          <w:rFonts w:ascii="Arial" w:eastAsia="Times New Roman" w:hAnsi="Arial" w:cs="Arial"/>
          <w:color w:val="000000"/>
          <w:sz w:val="24"/>
          <w:szCs w:val="24"/>
          <w:lang w:eastAsia="en-GB"/>
        </w:rPr>
        <w:t>g rooms </w:t>
      </w:r>
      <w:r w:rsidR="005B27FD">
        <w:rPr>
          <w:rFonts w:ascii="Arial" w:eastAsia="Times New Roman" w:hAnsi="Arial" w:cs="Arial"/>
          <w:color w:val="000000"/>
          <w:sz w:val="24"/>
          <w:szCs w:val="24"/>
          <w:lang w:eastAsia="en-GB"/>
        </w:rPr>
        <w:t>2, 5 and 9 will be used to facilitate greater numbers for individual hearings where required using the video conferencing technology.</w:t>
      </w:r>
    </w:p>
    <w:p w:rsidR="00394CF1" w:rsidRPr="00115348" w:rsidRDefault="00394CF1" w:rsidP="00394CF1">
      <w:pPr>
        <w:pStyle w:val="ListParagraph"/>
        <w:rPr>
          <w:rFonts w:ascii="Arial" w:hAnsi="Arial" w:cs="Arial"/>
          <w:color w:val="000000"/>
          <w:sz w:val="24"/>
          <w:szCs w:val="24"/>
        </w:rPr>
      </w:pPr>
    </w:p>
    <w:p w:rsidR="00394CF1" w:rsidRPr="00115348" w:rsidRDefault="00394CF1" w:rsidP="00394CF1">
      <w:pPr>
        <w:pStyle w:val="ListParagraph"/>
        <w:numPr>
          <w:ilvl w:val="0"/>
          <w:numId w:val="3"/>
        </w:numPr>
        <w:spacing w:after="0" w:line="240" w:lineRule="auto"/>
        <w:ind w:left="709" w:hanging="709"/>
        <w:jc w:val="both"/>
        <w:rPr>
          <w:rFonts w:ascii="Arial" w:hAnsi="Arial" w:cs="Arial"/>
          <w:color w:val="000000"/>
          <w:sz w:val="24"/>
          <w:szCs w:val="24"/>
        </w:rPr>
      </w:pPr>
      <w:r w:rsidRPr="00115348">
        <w:rPr>
          <w:rFonts w:ascii="Arial" w:hAnsi="Arial" w:cs="Arial"/>
          <w:color w:val="000000"/>
          <w:sz w:val="24"/>
          <w:szCs w:val="24"/>
        </w:rPr>
        <w:t>The appropriate format for a hearing and the listing of it remains a judicial decision, taken in the light of Article 6 and the tribunal’s overriding objective.</w:t>
      </w:r>
    </w:p>
    <w:p w:rsidR="00701D25" w:rsidRPr="00115348" w:rsidRDefault="00701D25" w:rsidP="00A138D1">
      <w:pPr>
        <w:pStyle w:val="ListParagraph"/>
        <w:spacing w:after="0" w:line="240" w:lineRule="auto"/>
        <w:jc w:val="both"/>
        <w:rPr>
          <w:color w:val="000000"/>
        </w:rPr>
      </w:pPr>
    </w:p>
    <w:p w:rsidR="00547BED" w:rsidRPr="00115348" w:rsidRDefault="00547BED" w:rsidP="00547BED">
      <w:pPr>
        <w:spacing w:after="0" w:line="240" w:lineRule="auto"/>
        <w:rPr>
          <w:rFonts w:ascii="Arial" w:hAnsi="Arial" w:cs="Arial"/>
          <w:b/>
          <w:color w:val="000000"/>
          <w:sz w:val="24"/>
          <w:szCs w:val="24"/>
          <w:u w:val="single"/>
        </w:rPr>
      </w:pPr>
      <w:r w:rsidRPr="00115348">
        <w:rPr>
          <w:rFonts w:ascii="Arial" w:hAnsi="Arial" w:cs="Arial"/>
          <w:b/>
          <w:color w:val="000000"/>
          <w:sz w:val="24"/>
          <w:szCs w:val="24"/>
          <w:u w:val="single"/>
        </w:rPr>
        <w:t>Urgent Hearings</w:t>
      </w:r>
    </w:p>
    <w:p w:rsidR="00547BED" w:rsidRPr="00115348" w:rsidRDefault="00547BED" w:rsidP="00547BED">
      <w:pPr>
        <w:spacing w:after="0" w:line="240" w:lineRule="auto"/>
        <w:rPr>
          <w:rFonts w:ascii="Arial" w:hAnsi="Arial" w:cs="Arial"/>
          <w:b/>
          <w:color w:val="000000"/>
          <w:sz w:val="24"/>
          <w:szCs w:val="24"/>
          <w:u w:val="single"/>
        </w:rPr>
      </w:pPr>
    </w:p>
    <w:p w:rsidR="00547BED" w:rsidRPr="00115348" w:rsidRDefault="00547BED" w:rsidP="001370CD">
      <w:pPr>
        <w:pStyle w:val="ListParagraph"/>
        <w:numPr>
          <w:ilvl w:val="0"/>
          <w:numId w:val="3"/>
        </w:numPr>
        <w:spacing w:after="0" w:line="240" w:lineRule="auto"/>
        <w:ind w:left="709" w:hanging="709"/>
        <w:jc w:val="both"/>
        <w:rPr>
          <w:rFonts w:ascii="Arial" w:hAnsi="Arial" w:cs="Arial"/>
          <w:color w:val="000000"/>
          <w:sz w:val="24"/>
          <w:szCs w:val="24"/>
        </w:rPr>
      </w:pPr>
      <w:r w:rsidRPr="00115348">
        <w:rPr>
          <w:rFonts w:ascii="Arial" w:hAnsi="Arial" w:cs="Arial"/>
          <w:color w:val="000000"/>
          <w:sz w:val="24"/>
          <w:szCs w:val="24"/>
        </w:rPr>
        <w:t>Applications for interim relief are required to be determined as soon as practicable after receiving the application</w:t>
      </w:r>
      <w:r w:rsidRPr="00115348">
        <w:rPr>
          <w:rStyle w:val="FootnoteReference"/>
          <w:rFonts w:ascii="Arial" w:hAnsi="Arial" w:cs="Arial"/>
          <w:color w:val="000000"/>
          <w:sz w:val="24"/>
          <w:szCs w:val="24"/>
        </w:rPr>
        <w:footnoteReference w:id="1"/>
      </w:r>
      <w:r w:rsidRPr="00115348">
        <w:rPr>
          <w:rFonts w:ascii="Arial" w:hAnsi="Arial" w:cs="Arial"/>
          <w:color w:val="000000"/>
          <w:sz w:val="24"/>
          <w:szCs w:val="24"/>
        </w:rPr>
        <w:t>.</w:t>
      </w:r>
      <w:r w:rsidR="00E66575" w:rsidRPr="00115348">
        <w:rPr>
          <w:rFonts w:ascii="Arial" w:hAnsi="Arial" w:cs="Arial"/>
          <w:color w:val="000000"/>
          <w:sz w:val="24"/>
          <w:szCs w:val="24"/>
        </w:rPr>
        <w:t xml:space="preserve">  Any such application must </w:t>
      </w:r>
      <w:r w:rsidR="00EC57A2" w:rsidRPr="00115348">
        <w:rPr>
          <w:rFonts w:ascii="Arial" w:hAnsi="Arial" w:cs="Arial"/>
          <w:color w:val="000000"/>
          <w:sz w:val="24"/>
          <w:szCs w:val="24"/>
        </w:rPr>
        <w:t xml:space="preserve">satisfy the requirements of </w:t>
      </w:r>
      <w:r w:rsidR="0001246B" w:rsidRPr="00115348">
        <w:rPr>
          <w:rFonts w:ascii="Arial" w:hAnsi="Arial" w:cs="Arial"/>
          <w:color w:val="000000"/>
          <w:sz w:val="24"/>
          <w:szCs w:val="24"/>
        </w:rPr>
        <w:t>the legislation</w:t>
      </w:r>
      <w:r w:rsidR="0001246B" w:rsidRPr="00115348">
        <w:rPr>
          <w:rStyle w:val="FootnoteReference"/>
          <w:rFonts w:ascii="Arial" w:hAnsi="Arial" w:cs="Arial"/>
          <w:color w:val="000000"/>
          <w:sz w:val="24"/>
          <w:szCs w:val="24"/>
        </w:rPr>
        <w:footnoteReference w:id="2"/>
      </w:r>
      <w:r w:rsidR="0001246B" w:rsidRPr="00115348">
        <w:rPr>
          <w:rFonts w:ascii="Arial" w:hAnsi="Arial" w:cs="Arial"/>
          <w:color w:val="000000"/>
          <w:sz w:val="24"/>
          <w:szCs w:val="24"/>
        </w:rPr>
        <w:t>, be</w:t>
      </w:r>
      <w:r w:rsidR="00EC57A2" w:rsidRPr="00115348">
        <w:rPr>
          <w:rFonts w:ascii="Arial" w:hAnsi="Arial" w:cs="Arial"/>
          <w:color w:val="000000"/>
          <w:sz w:val="24"/>
          <w:szCs w:val="24"/>
        </w:rPr>
        <w:t xml:space="preserve"> </w:t>
      </w:r>
      <w:r w:rsidR="00E66575" w:rsidRPr="00115348">
        <w:rPr>
          <w:rFonts w:ascii="Arial" w:hAnsi="Arial" w:cs="Arial"/>
          <w:color w:val="000000"/>
          <w:sz w:val="24"/>
          <w:szCs w:val="24"/>
        </w:rPr>
        <w:t xml:space="preserve">clearly </w:t>
      </w:r>
      <w:r w:rsidR="00EC57A2" w:rsidRPr="00115348">
        <w:rPr>
          <w:rFonts w:ascii="Arial" w:hAnsi="Arial" w:cs="Arial"/>
          <w:color w:val="000000"/>
          <w:sz w:val="24"/>
          <w:szCs w:val="24"/>
        </w:rPr>
        <w:t xml:space="preserve">set out </w:t>
      </w:r>
      <w:r w:rsidR="00E66575" w:rsidRPr="00115348">
        <w:rPr>
          <w:rFonts w:ascii="Arial" w:hAnsi="Arial" w:cs="Arial"/>
          <w:color w:val="000000"/>
          <w:sz w:val="24"/>
          <w:szCs w:val="24"/>
        </w:rPr>
        <w:t xml:space="preserve">in the claim form </w:t>
      </w:r>
      <w:r w:rsidR="0001246B" w:rsidRPr="00115348">
        <w:rPr>
          <w:rFonts w:ascii="Arial" w:hAnsi="Arial" w:cs="Arial"/>
          <w:color w:val="000000"/>
          <w:sz w:val="24"/>
          <w:szCs w:val="24"/>
        </w:rPr>
        <w:t xml:space="preserve">presented by the claimant </w:t>
      </w:r>
      <w:r w:rsidR="00E66575" w:rsidRPr="00115348">
        <w:rPr>
          <w:rFonts w:ascii="Arial" w:hAnsi="Arial" w:cs="Arial"/>
          <w:color w:val="000000"/>
          <w:sz w:val="24"/>
          <w:szCs w:val="24"/>
        </w:rPr>
        <w:t>and should</w:t>
      </w:r>
      <w:r w:rsidR="00EC57A2" w:rsidRPr="00115348">
        <w:rPr>
          <w:rFonts w:ascii="Arial" w:hAnsi="Arial" w:cs="Arial"/>
          <w:color w:val="000000"/>
          <w:sz w:val="24"/>
          <w:szCs w:val="24"/>
        </w:rPr>
        <w:t xml:space="preserve"> </w:t>
      </w:r>
      <w:r w:rsidR="00E66575" w:rsidRPr="00115348">
        <w:rPr>
          <w:rFonts w:ascii="Arial" w:hAnsi="Arial" w:cs="Arial"/>
          <w:color w:val="000000"/>
          <w:sz w:val="24"/>
          <w:szCs w:val="24"/>
        </w:rPr>
        <w:t>be separately drawn to the attention of the tribunal by the claimant in covering correspondence.</w:t>
      </w:r>
    </w:p>
    <w:p w:rsidR="00547BED" w:rsidRPr="00115348" w:rsidRDefault="00547BED" w:rsidP="00547BED">
      <w:pPr>
        <w:pStyle w:val="ListParagraph"/>
        <w:spacing w:after="0" w:line="240" w:lineRule="auto"/>
        <w:ind w:left="1440" w:hanging="720"/>
        <w:jc w:val="both"/>
        <w:rPr>
          <w:rFonts w:ascii="Arial" w:hAnsi="Arial" w:cs="Arial"/>
          <w:color w:val="000000"/>
          <w:sz w:val="24"/>
          <w:szCs w:val="24"/>
        </w:rPr>
      </w:pPr>
    </w:p>
    <w:p w:rsidR="00547BED" w:rsidRPr="00115348" w:rsidRDefault="00547BED" w:rsidP="00547BED">
      <w:pPr>
        <w:spacing w:after="0" w:line="240" w:lineRule="auto"/>
        <w:jc w:val="both"/>
        <w:rPr>
          <w:rFonts w:ascii="Arial" w:hAnsi="Arial" w:cs="Arial"/>
          <w:b/>
          <w:color w:val="000000"/>
          <w:sz w:val="24"/>
          <w:szCs w:val="24"/>
          <w:u w:val="single"/>
        </w:rPr>
      </w:pPr>
      <w:r w:rsidRPr="00115348">
        <w:rPr>
          <w:rFonts w:ascii="Arial" w:hAnsi="Arial" w:cs="Arial"/>
          <w:b/>
          <w:color w:val="000000"/>
          <w:sz w:val="24"/>
          <w:szCs w:val="24"/>
          <w:u w:val="single"/>
        </w:rPr>
        <w:t>Expedited Hearings</w:t>
      </w:r>
    </w:p>
    <w:p w:rsidR="00547BED" w:rsidRPr="00115348" w:rsidRDefault="00547BED" w:rsidP="00547BED">
      <w:pPr>
        <w:spacing w:after="0" w:line="240" w:lineRule="auto"/>
        <w:jc w:val="both"/>
        <w:rPr>
          <w:rFonts w:ascii="Arial" w:hAnsi="Arial" w:cs="Arial"/>
          <w:b/>
          <w:color w:val="000000"/>
          <w:sz w:val="24"/>
          <w:szCs w:val="24"/>
          <w:u w:val="single"/>
        </w:rPr>
      </w:pPr>
    </w:p>
    <w:p w:rsidR="00547BED" w:rsidRPr="00115348" w:rsidRDefault="00547BED" w:rsidP="001370CD">
      <w:pPr>
        <w:pStyle w:val="ListParagraph"/>
        <w:numPr>
          <w:ilvl w:val="0"/>
          <w:numId w:val="3"/>
        </w:numPr>
        <w:spacing w:after="0" w:line="240" w:lineRule="auto"/>
        <w:ind w:left="709" w:hanging="709"/>
        <w:jc w:val="both"/>
        <w:rPr>
          <w:rFonts w:ascii="Arial" w:hAnsi="Arial" w:cs="Arial"/>
          <w:color w:val="000000"/>
          <w:sz w:val="24"/>
          <w:szCs w:val="24"/>
        </w:rPr>
      </w:pPr>
      <w:r w:rsidRPr="00115348">
        <w:rPr>
          <w:rFonts w:ascii="Arial" w:hAnsi="Arial" w:cs="Arial"/>
          <w:color w:val="000000"/>
          <w:sz w:val="24"/>
          <w:szCs w:val="24"/>
        </w:rPr>
        <w:t xml:space="preserve">There </w:t>
      </w:r>
      <w:r w:rsidR="0001246B" w:rsidRPr="00115348">
        <w:rPr>
          <w:rFonts w:ascii="Arial" w:hAnsi="Arial" w:cs="Arial"/>
          <w:color w:val="000000"/>
          <w:sz w:val="24"/>
          <w:szCs w:val="24"/>
        </w:rPr>
        <w:t xml:space="preserve">may </w:t>
      </w:r>
      <w:r w:rsidRPr="00115348">
        <w:rPr>
          <w:rFonts w:ascii="Arial" w:hAnsi="Arial" w:cs="Arial"/>
          <w:color w:val="000000"/>
          <w:sz w:val="24"/>
          <w:szCs w:val="24"/>
        </w:rPr>
        <w:t>be other cases where</w:t>
      </w:r>
      <w:r w:rsidR="00DA17E8" w:rsidRPr="00115348">
        <w:rPr>
          <w:rFonts w:ascii="Arial" w:hAnsi="Arial" w:cs="Arial"/>
          <w:color w:val="000000"/>
          <w:sz w:val="24"/>
          <w:szCs w:val="24"/>
        </w:rPr>
        <w:t>,</w:t>
      </w:r>
      <w:r w:rsidRPr="00115348">
        <w:rPr>
          <w:rFonts w:ascii="Arial" w:hAnsi="Arial" w:cs="Arial"/>
          <w:color w:val="000000"/>
          <w:sz w:val="24"/>
          <w:szCs w:val="24"/>
        </w:rPr>
        <w:t xml:space="preserve"> on the tribunal’s own initiative or on the application of a party</w:t>
      </w:r>
      <w:r w:rsidR="00DA17E8" w:rsidRPr="00115348">
        <w:rPr>
          <w:rFonts w:ascii="Arial" w:hAnsi="Arial" w:cs="Arial"/>
          <w:color w:val="000000"/>
          <w:sz w:val="24"/>
          <w:szCs w:val="24"/>
        </w:rPr>
        <w:t>,</w:t>
      </w:r>
      <w:r w:rsidRPr="00115348">
        <w:rPr>
          <w:rFonts w:ascii="Arial" w:hAnsi="Arial" w:cs="Arial"/>
          <w:color w:val="000000"/>
          <w:sz w:val="24"/>
          <w:szCs w:val="24"/>
        </w:rPr>
        <w:t xml:space="preserve"> the tribunal </w:t>
      </w:r>
      <w:r w:rsidR="00DA17E8" w:rsidRPr="00115348">
        <w:rPr>
          <w:rFonts w:ascii="Arial" w:hAnsi="Arial" w:cs="Arial"/>
          <w:color w:val="000000"/>
          <w:sz w:val="24"/>
          <w:szCs w:val="24"/>
        </w:rPr>
        <w:t>is</w:t>
      </w:r>
      <w:r w:rsidR="00C242CA" w:rsidRPr="00115348">
        <w:rPr>
          <w:rFonts w:ascii="Arial" w:hAnsi="Arial" w:cs="Arial"/>
          <w:color w:val="000000"/>
          <w:sz w:val="24"/>
          <w:szCs w:val="24"/>
        </w:rPr>
        <w:t xml:space="preserve"> satisfied</w:t>
      </w:r>
      <w:r w:rsidRPr="00115348">
        <w:rPr>
          <w:rFonts w:ascii="Arial" w:hAnsi="Arial" w:cs="Arial"/>
          <w:color w:val="000000"/>
          <w:sz w:val="24"/>
          <w:szCs w:val="24"/>
        </w:rPr>
        <w:t xml:space="preserve">, having regard to: </w:t>
      </w:r>
    </w:p>
    <w:p w:rsidR="00214713" w:rsidRDefault="00214713" w:rsidP="00214713">
      <w:pPr>
        <w:tabs>
          <w:tab w:val="left" w:pos="1440"/>
        </w:tabs>
        <w:spacing w:after="0" w:line="240" w:lineRule="auto"/>
        <w:jc w:val="both"/>
        <w:rPr>
          <w:rFonts w:ascii="Arial" w:hAnsi="Arial" w:cs="Arial"/>
          <w:color w:val="000000"/>
          <w:sz w:val="24"/>
          <w:szCs w:val="24"/>
        </w:rPr>
      </w:pPr>
    </w:p>
    <w:p w:rsidR="00214713" w:rsidRDefault="00214713" w:rsidP="00214713">
      <w:pPr>
        <w:tabs>
          <w:tab w:val="left" w:pos="720"/>
          <w:tab w:val="left" w:pos="1440"/>
        </w:tabs>
        <w:spacing w:after="0" w:line="240" w:lineRule="auto"/>
        <w:ind w:left="1440" w:hanging="1440"/>
        <w:jc w:val="both"/>
        <w:rPr>
          <w:rFonts w:ascii="Arial" w:hAnsi="Arial" w:cs="Arial"/>
          <w:color w:val="000000"/>
          <w:sz w:val="24"/>
          <w:szCs w:val="24"/>
        </w:rPr>
      </w:pPr>
      <w:r>
        <w:rPr>
          <w:rFonts w:ascii="Arial" w:hAnsi="Arial" w:cs="Arial"/>
          <w:color w:val="000000"/>
          <w:sz w:val="24"/>
          <w:szCs w:val="24"/>
        </w:rPr>
        <w:tab/>
        <w:t>(</w:t>
      </w:r>
      <w:proofErr w:type="spellStart"/>
      <w:r>
        <w:rPr>
          <w:rFonts w:ascii="Arial" w:hAnsi="Arial" w:cs="Arial"/>
          <w:color w:val="000000"/>
          <w:sz w:val="24"/>
          <w:szCs w:val="24"/>
        </w:rPr>
        <w:t>i</w:t>
      </w:r>
      <w:proofErr w:type="spellEnd"/>
      <w:r>
        <w:rPr>
          <w:rFonts w:ascii="Arial" w:hAnsi="Arial" w:cs="Arial"/>
          <w:color w:val="000000"/>
          <w:sz w:val="24"/>
          <w:szCs w:val="24"/>
        </w:rPr>
        <w:t>)</w:t>
      </w:r>
      <w:r>
        <w:rPr>
          <w:rFonts w:ascii="Arial" w:hAnsi="Arial" w:cs="Arial"/>
          <w:color w:val="000000"/>
          <w:sz w:val="24"/>
          <w:szCs w:val="24"/>
        </w:rPr>
        <w:tab/>
      </w:r>
      <w:proofErr w:type="gramStart"/>
      <w:r w:rsidR="00547BED" w:rsidRPr="00214713">
        <w:rPr>
          <w:rFonts w:ascii="Arial" w:hAnsi="Arial" w:cs="Arial"/>
          <w:color w:val="000000"/>
          <w:sz w:val="24"/>
          <w:szCs w:val="24"/>
        </w:rPr>
        <w:t>the</w:t>
      </w:r>
      <w:proofErr w:type="gramEnd"/>
      <w:r w:rsidR="00547BED" w:rsidRPr="00214713">
        <w:rPr>
          <w:rFonts w:ascii="Arial" w:hAnsi="Arial" w:cs="Arial"/>
          <w:color w:val="000000"/>
          <w:sz w:val="24"/>
          <w:szCs w:val="24"/>
        </w:rPr>
        <w:t xml:space="preserve"> need to ensure compliance with Article 6 of </w:t>
      </w:r>
      <w:r w:rsidR="002060F2" w:rsidRPr="00214713">
        <w:rPr>
          <w:rFonts w:ascii="Arial" w:hAnsi="Arial" w:cs="Arial"/>
          <w:color w:val="000000"/>
          <w:sz w:val="24"/>
          <w:szCs w:val="24"/>
        </w:rPr>
        <w:t>the European </w:t>
      </w:r>
      <w:r w:rsidR="00547BED" w:rsidRPr="00214713">
        <w:rPr>
          <w:rFonts w:ascii="Arial" w:hAnsi="Arial" w:cs="Arial"/>
          <w:color w:val="000000"/>
          <w:sz w:val="24"/>
          <w:szCs w:val="24"/>
        </w:rPr>
        <w:t>Convention on Human Rights; and</w:t>
      </w:r>
    </w:p>
    <w:p w:rsidR="00214713" w:rsidRDefault="00214713" w:rsidP="00214713">
      <w:pPr>
        <w:tabs>
          <w:tab w:val="left" w:pos="720"/>
          <w:tab w:val="left" w:pos="1440"/>
        </w:tabs>
        <w:spacing w:after="0" w:line="240" w:lineRule="auto"/>
        <w:ind w:left="1440" w:hanging="1440"/>
        <w:jc w:val="both"/>
        <w:rPr>
          <w:rFonts w:ascii="Arial" w:hAnsi="Arial" w:cs="Arial"/>
          <w:color w:val="000000"/>
          <w:sz w:val="24"/>
          <w:szCs w:val="24"/>
        </w:rPr>
      </w:pPr>
    </w:p>
    <w:p w:rsidR="00547BED" w:rsidRPr="00214713" w:rsidRDefault="00214713" w:rsidP="00214713">
      <w:pPr>
        <w:tabs>
          <w:tab w:val="left" w:pos="720"/>
          <w:tab w:val="left" w:pos="1440"/>
        </w:tabs>
        <w:spacing w:after="0" w:line="240" w:lineRule="auto"/>
        <w:ind w:left="1440" w:hanging="1440"/>
        <w:jc w:val="both"/>
        <w:rPr>
          <w:rFonts w:ascii="Arial" w:hAnsi="Arial" w:cs="Arial"/>
          <w:color w:val="000000"/>
          <w:sz w:val="24"/>
          <w:szCs w:val="24"/>
        </w:rPr>
      </w:pPr>
      <w:r>
        <w:rPr>
          <w:rFonts w:ascii="Arial" w:hAnsi="Arial" w:cs="Arial"/>
          <w:color w:val="000000"/>
          <w:sz w:val="24"/>
          <w:szCs w:val="24"/>
        </w:rPr>
        <w:tab/>
        <w:t>(ii)</w:t>
      </w:r>
      <w:r>
        <w:rPr>
          <w:rFonts w:ascii="Arial" w:hAnsi="Arial" w:cs="Arial"/>
          <w:color w:val="000000"/>
          <w:sz w:val="24"/>
          <w:szCs w:val="24"/>
        </w:rPr>
        <w:tab/>
      </w:r>
      <w:proofErr w:type="gramStart"/>
      <w:r w:rsidR="00547BED" w:rsidRPr="00214713">
        <w:rPr>
          <w:rFonts w:ascii="Arial" w:hAnsi="Arial" w:cs="Arial"/>
          <w:color w:val="000000"/>
          <w:sz w:val="24"/>
          <w:szCs w:val="24"/>
        </w:rPr>
        <w:t>the</w:t>
      </w:r>
      <w:proofErr w:type="gramEnd"/>
      <w:r w:rsidR="00547BED" w:rsidRPr="00214713">
        <w:rPr>
          <w:rFonts w:ascii="Arial" w:hAnsi="Arial" w:cs="Arial"/>
          <w:color w:val="000000"/>
          <w:sz w:val="24"/>
          <w:szCs w:val="24"/>
        </w:rPr>
        <w:t xml:space="preserve"> need to ensure that the overriding objective is achieved;</w:t>
      </w:r>
      <w:r w:rsidR="002060F2" w:rsidRPr="00214713">
        <w:rPr>
          <w:rFonts w:ascii="Arial" w:hAnsi="Arial" w:cs="Arial"/>
          <w:color w:val="000000"/>
          <w:sz w:val="24"/>
          <w:szCs w:val="24"/>
        </w:rPr>
        <w:br/>
      </w:r>
    </w:p>
    <w:p w:rsidR="00547BED" w:rsidRPr="00115348" w:rsidRDefault="00547BED" w:rsidP="002060F2">
      <w:pPr>
        <w:spacing w:after="0" w:line="240" w:lineRule="auto"/>
        <w:ind w:left="720"/>
        <w:jc w:val="both"/>
        <w:rPr>
          <w:rFonts w:ascii="Arial" w:hAnsi="Arial" w:cs="Arial"/>
          <w:color w:val="000000"/>
          <w:sz w:val="24"/>
          <w:szCs w:val="24"/>
        </w:rPr>
      </w:pPr>
      <w:proofErr w:type="gramStart"/>
      <w:r w:rsidRPr="00115348">
        <w:rPr>
          <w:rFonts w:ascii="Arial" w:hAnsi="Arial" w:cs="Arial"/>
          <w:color w:val="000000"/>
          <w:sz w:val="24"/>
          <w:szCs w:val="24"/>
        </w:rPr>
        <w:t>an</w:t>
      </w:r>
      <w:proofErr w:type="gramEnd"/>
      <w:r w:rsidRPr="00115348">
        <w:rPr>
          <w:rFonts w:ascii="Arial" w:hAnsi="Arial" w:cs="Arial"/>
          <w:color w:val="000000"/>
          <w:sz w:val="24"/>
          <w:szCs w:val="24"/>
        </w:rPr>
        <w:t xml:space="preserve"> expedited hearing is required. Where a party or parties consider that an expedited hearing is required, they should make an application in writing to the tribunal and at the same time provide the reasons for the application, together with the comments of the other party or parties (where the application is being made by just one party). </w:t>
      </w:r>
    </w:p>
    <w:p w:rsidR="00547BED" w:rsidRPr="00115348" w:rsidRDefault="00547BED" w:rsidP="00547BED">
      <w:pPr>
        <w:spacing w:after="0" w:line="240" w:lineRule="auto"/>
        <w:ind w:left="720"/>
        <w:jc w:val="both"/>
        <w:rPr>
          <w:rFonts w:ascii="Arial" w:hAnsi="Arial" w:cs="Arial"/>
          <w:color w:val="000000"/>
          <w:sz w:val="24"/>
          <w:szCs w:val="24"/>
        </w:rPr>
      </w:pPr>
    </w:p>
    <w:p w:rsidR="00547BED" w:rsidRPr="00115348" w:rsidRDefault="00547BED" w:rsidP="00547BED">
      <w:pPr>
        <w:spacing w:after="0" w:line="240" w:lineRule="auto"/>
        <w:ind w:left="720"/>
        <w:jc w:val="both"/>
        <w:rPr>
          <w:rFonts w:ascii="Arial" w:hAnsi="Arial" w:cs="Arial"/>
          <w:color w:val="000000"/>
          <w:sz w:val="24"/>
          <w:szCs w:val="24"/>
        </w:rPr>
      </w:pPr>
      <w:r w:rsidRPr="00115348">
        <w:rPr>
          <w:rFonts w:ascii="Arial" w:hAnsi="Arial" w:cs="Arial"/>
          <w:color w:val="000000"/>
          <w:sz w:val="24"/>
          <w:szCs w:val="24"/>
        </w:rPr>
        <w:t>It is not possible to provide an exhaustive list of relevant circumstances that would support an application for an expedited hearing but they would include:</w:t>
      </w:r>
    </w:p>
    <w:p w:rsidR="00547BED" w:rsidRPr="00115348" w:rsidRDefault="00547BED" w:rsidP="00547BED">
      <w:pPr>
        <w:spacing w:after="0" w:line="240" w:lineRule="auto"/>
        <w:jc w:val="both"/>
        <w:rPr>
          <w:rFonts w:ascii="Arial" w:hAnsi="Arial" w:cs="Arial"/>
          <w:color w:val="000000"/>
          <w:sz w:val="24"/>
          <w:szCs w:val="24"/>
        </w:rPr>
      </w:pPr>
    </w:p>
    <w:p w:rsidR="00214713" w:rsidRDefault="00214713" w:rsidP="00214713">
      <w:pPr>
        <w:tabs>
          <w:tab w:val="left" w:pos="720"/>
          <w:tab w:val="left" w:pos="1440"/>
        </w:tabs>
        <w:spacing w:after="0" w:line="240" w:lineRule="auto"/>
        <w:ind w:left="1440" w:hanging="1440"/>
        <w:rPr>
          <w:rFonts w:ascii="Arial" w:hAnsi="Arial" w:cs="Arial"/>
          <w:color w:val="000000"/>
          <w:sz w:val="24"/>
          <w:szCs w:val="24"/>
        </w:rPr>
      </w:pPr>
      <w:r>
        <w:rPr>
          <w:rFonts w:ascii="Arial" w:hAnsi="Arial" w:cs="Arial"/>
          <w:color w:val="000000"/>
          <w:sz w:val="24"/>
          <w:szCs w:val="24"/>
        </w:rPr>
        <w:tab/>
        <w:t>(</w:t>
      </w:r>
      <w:proofErr w:type="spellStart"/>
      <w:r>
        <w:rPr>
          <w:rFonts w:ascii="Arial" w:hAnsi="Arial" w:cs="Arial"/>
          <w:color w:val="000000"/>
          <w:sz w:val="24"/>
          <w:szCs w:val="24"/>
        </w:rPr>
        <w:t>i</w:t>
      </w:r>
      <w:proofErr w:type="spellEnd"/>
      <w:r>
        <w:rPr>
          <w:rFonts w:ascii="Arial" w:hAnsi="Arial" w:cs="Arial"/>
          <w:color w:val="000000"/>
          <w:sz w:val="24"/>
          <w:szCs w:val="24"/>
        </w:rPr>
        <w:t>)</w:t>
      </w:r>
      <w:r>
        <w:rPr>
          <w:rFonts w:ascii="Arial" w:hAnsi="Arial" w:cs="Arial"/>
          <w:color w:val="000000"/>
          <w:sz w:val="24"/>
          <w:szCs w:val="24"/>
        </w:rPr>
        <w:tab/>
      </w:r>
      <w:proofErr w:type="gramStart"/>
      <w:r w:rsidR="00547BED" w:rsidRPr="00214713">
        <w:rPr>
          <w:rFonts w:ascii="Arial" w:hAnsi="Arial" w:cs="Arial"/>
          <w:color w:val="000000"/>
          <w:sz w:val="24"/>
          <w:szCs w:val="24"/>
        </w:rPr>
        <w:t>previous</w:t>
      </w:r>
      <w:proofErr w:type="gramEnd"/>
      <w:r w:rsidR="00547BED" w:rsidRPr="00214713">
        <w:rPr>
          <w:rFonts w:ascii="Arial" w:hAnsi="Arial" w:cs="Arial"/>
          <w:color w:val="000000"/>
          <w:sz w:val="24"/>
          <w:szCs w:val="24"/>
        </w:rPr>
        <w:t xml:space="preserve"> postponements and consequent delay;</w:t>
      </w:r>
    </w:p>
    <w:p w:rsidR="00214713" w:rsidRDefault="00214713" w:rsidP="00214713">
      <w:pPr>
        <w:tabs>
          <w:tab w:val="left" w:pos="720"/>
          <w:tab w:val="left" w:pos="1440"/>
        </w:tabs>
        <w:spacing w:after="0" w:line="240" w:lineRule="auto"/>
        <w:ind w:left="1440" w:hanging="1440"/>
        <w:rPr>
          <w:rFonts w:ascii="Arial" w:hAnsi="Arial" w:cs="Arial"/>
          <w:color w:val="000000"/>
          <w:sz w:val="24"/>
          <w:szCs w:val="24"/>
        </w:rPr>
      </w:pPr>
    </w:p>
    <w:p w:rsidR="00214713" w:rsidRDefault="00214713" w:rsidP="00214713">
      <w:pPr>
        <w:tabs>
          <w:tab w:val="left" w:pos="720"/>
          <w:tab w:val="left" w:pos="1440"/>
        </w:tabs>
        <w:spacing w:after="0" w:line="240" w:lineRule="auto"/>
        <w:ind w:left="1440" w:hanging="1440"/>
        <w:rPr>
          <w:rFonts w:ascii="Arial" w:hAnsi="Arial" w:cs="Arial"/>
          <w:color w:val="000000"/>
          <w:sz w:val="24"/>
          <w:szCs w:val="24"/>
        </w:rPr>
      </w:pPr>
      <w:r>
        <w:rPr>
          <w:rFonts w:ascii="Arial" w:hAnsi="Arial" w:cs="Arial"/>
          <w:color w:val="000000"/>
          <w:sz w:val="24"/>
          <w:szCs w:val="24"/>
        </w:rPr>
        <w:tab/>
        <w:t>(ii)</w:t>
      </w:r>
      <w:r>
        <w:rPr>
          <w:rFonts w:ascii="Arial" w:hAnsi="Arial" w:cs="Arial"/>
          <w:color w:val="000000"/>
          <w:sz w:val="24"/>
          <w:szCs w:val="24"/>
        </w:rPr>
        <w:tab/>
      </w:r>
      <w:proofErr w:type="gramStart"/>
      <w:r w:rsidR="00547BED" w:rsidRPr="00214713">
        <w:rPr>
          <w:rFonts w:ascii="Arial" w:hAnsi="Arial" w:cs="Arial"/>
          <w:color w:val="000000"/>
          <w:sz w:val="24"/>
          <w:szCs w:val="24"/>
        </w:rPr>
        <w:t>the</w:t>
      </w:r>
      <w:proofErr w:type="gramEnd"/>
      <w:r w:rsidR="00547BED" w:rsidRPr="00214713">
        <w:rPr>
          <w:rFonts w:ascii="Arial" w:hAnsi="Arial" w:cs="Arial"/>
          <w:color w:val="000000"/>
          <w:sz w:val="24"/>
          <w:szCs w:val="24"/>
        </w:rPr>
        <w:t xml:space="preserve"> physical or mental health of a party or witness;</w:t>
      </w:r>
    </w:p>
    <w:p w:rsidR="00214713" w:rsidRDefault="00214713" w:rsidP="00214713">
      <w:pPr>
        <w:tabs>
          <w:tab w:val="left" w:pos="720"/>
          <w:tab w:val="left" w:pos="1440"/>
        </w:tabs>
        <w:spacing w:after="0" w:line="240" w:lineRule="auto"/>
        <w:ind w:left="1440" w:hanging="1440"/>
        <w:rPr>
          <w:rFonts w:ascii="Arial" w:hAnsi="Arial" w:cs="Arial"/>
          <w:color w:val="000000"/>
          <w:sz w:val="24"/>
          <w:szCs w:val="24"/>
        </w:rPr>
      </w:pPr>
    </w:p>
    <w:p w:rsidR="00214713" w:rsidRDefault="00214713" w:rsidP="00214713">
      <w:pPr>
        <w:tabs>
          <w:tab w:val="left" w:pos="720"/>
          <w:tab w:val="left" w:pos="1440"/>
        </w:tabs>
        <w:spacing w:after="0" w:line="240" w:lineRule="auto"/>
        <w:ind w:left="1440" w:hanging="1440"/>
        <w:rPr>
          <w:rFonts w:ascii="Arial" w:hAnsi="Arial" w:cs="Arial"/>
          <w:color w:val="000000"/>
          <w:sz w:val="24"/>
          <w:szCs w:val="24"/>
        </w:rPr>
      </w:pPr>
      <w:r>
        <w:rPr>
          <w:rFonts w:ascii="Arial" w:hAnsi="Arial" w:cs="Arial"/>
          <w:color w:val="000000"/>
          <w:sz w:val="24"/>
          <w:szCs w:val="24"/>
        </w:rPr>
        <w:tab/>
        <w:t>(iii)</w:t>
      </w:r>
      <w:r>
        <w:rPr>
          <w:rFonts w:ascii="Arial" w:hAnsi="Arial" w:cs="Arial"/>
          <w:color w:val="000000"/>
          <w:sz w:val="24"/>
          <w:szCs w:val="24"/>
        </w:rPr>
        <w:tab/>
      </w:r>
      <w:proofErr w:type="gramStart"/>
      <w:r w:rsidR="00547BED" w:rsidRPr="00214713">
        <w:rPr>
          <w:rFonts w:ascii="Arial" w:hAnsi="Arial" w:cs="Arial"/>
          <w:color w:val="000000"/>
          <w:sz w:val="24"/>
          <w:szCs w:val="24"/>
        </w:rPr>
        <w:t>financial</w:t>
      </w:r>
      <w:proofErr w:type="gramEnd"/>
      <w:r w:rsidR="00547BED" w:rsidRPr="00214713">
        <w:rPr>
          <w:rFonts w:ascii="Arial" w:hAnsi="Arial" w:cs="Arial"/>
          <w:color w:val="000000"/>
          <w:sz w:val="24"/>
          <w:szCs w:val="24"/>
        </w:rPr>
        <w:t xml:space="preserve"> difficulty of a party; </w:t>
      </w:r>
    </w:p>
    <w:p w:rsidR="00214713" w:rsidRDefault="00214713" w:rsidP="00214713">
      <w:pPr>
        <w:tabs>
          <w:tab w:val="left" w:pos="720"/>
          <w:tab w:val="left" w:pos="1440"/>
        </w:tabs>
        <w:spacing w:after="0" w:line="240" w:lineRule="auto"/>
        <w:ind w:left="1440" w:hanging="1440"/>
        <w:rPr>
          <w:rFonts w:ascii="Arial" w:hAnsi="Arial" w:cs="Arial"/>
          <w:color w:val="000000"/>
          <w:sz w:val="24"/>
          <w:szCs w:val="24"/>
        </w:rPr>
      </w:pPr>
    </w:p>
    <w:p w:rsidR="00214713" w:rsidRDefault="00214713" w:rsidP="00214713">
      <w:pPr>
        <w:tabs>
          <w:tab w:val="left" w:pos="720"/>
          <w:tab w:val="left" w:pos="1440"/>
        </w:tabs>
        <w:spacing w:after="0" w:line="240" w:lineRule="auto"/>
        <w:ind w:left="1440" w:hanging="1440"/>
        <w:rPr>
          <w:rFonts w:ascii="Arial" w:hAnsi="Arial" w:cs="Arial"/>
          <w:color w:val="000000"/>
          <w:sz w:val="24"/>
          <w:szCs w:val="24"/>
        </w:rPr>
      </w:pPr>
      <w:r>
        <w:rPr>
          <w:rFonts w:ascii="Arial" w:hAnsi="Arial" w:cs="Arial"/>
          <w:color w:val="000000"/>
          <w:sz w:val="24"/>
          <w:szCs w:val="24"/>
        </w:rPr>
        <w:tab/>
        <w:t>(iv)</w:t>
      </w:r>
      <w:r>
        <w:rPr>
          <w:rFonts w:ascii="Arial" w:hAnsi="Arial" w:cs="Arial"/>
          <w:color w:val="000000"/>
          <w:sz w:val="24"/>
          <w:szCs w:val="24"/>
        </w:rPr>
        <w:tab/>
      </w:r>
      <w:r w:rsidR="00547BED" w:rsidRPr="00214713">
        <w:rPr>
          <w:rFonts w:ascii="Arial" w:hAnsi="Arial" w:cs="Arial"/>
          <w:color w:val="000000"/>
          <w:sz w:val="24"/>
          <w:szCs w:val="24"/>
        </w:rPr>
        <w:t>statutory appeals against prohibition notices, where for example a business has been or could be forced to close pending determination of the appeal by the tribunal; and</w:t>
      </w:r>
    </w:p>
    <w:p w:rsidR="00214713" w:rsidRDefault="00214713" w:rsidP="00214713">
      <w:pPr>
        <w:tabs>
          <w:tab w:val="left" w:pos="720"/>
          <w:tab w:val="left" w:pos="1440"/>
        </w:tabs>
        <w:spacing w:after="0" w:line="240" w:lineRule="auto"/>
        <w:ind w:left="1440" w:hanging="1440"/>
        <w:rPr>
          <w:rFonts w:ascii="Arial" w:hAnsi="Arial" w:cs="Arial"/>
          <w:color w:val="000000"/>
          <w:sz w:val="24"/>
          <w:szCs w:val="24"/>
        </w:rPr>
      </w:pPr>
    </w:p>
    <w:p w:rsidR="00547BED" w:rsidRPr="00115348" w:rsidRDefault="00214713" w:rsidP="00214713">
      <w:pPr>
        <w:tabs>
          <w:tab w:val="left" w:pos="720"/>
          <w:tab w:val="left" w:pos="1440"/>
        </w:tabs>
        <w:spacing w:after="0" w:line="240" w:lineRule="auto"/>
        <w:ind w:left="1440" w:hanging="1440"/>
        <w:rPr>
          <w:rFonts w:ascii="Arial" w:hAnsi="Arial" w:cs="Arial"/>
          <w:color w:val="000000"/>
          <w:sz w:val="24"/>
          <w:szCs w:val="24"/>
        </w:rPr>
      </w:pPr>
      <w:r>
        <w:rPr>
          <w:rFonts w:ascii="Arial" w:hAnsi="Arial" w:cs="Arial"/>
          <w:color w:val="000000"/>
          <w:sz w:val="24"/>
          <w:szCs w:val="24"/>
        </w:rPr>
        <w:tab/>
      </w:r>
      <w:r w:rsidR="00547BED" w:rsidRPr="00115348">
        <w:rPr>
          <w:rFonts w:ascii="Arial" w:hAnsi="Arial" w:cs="Arial"/>
          <w:color w:val="000000"/>
          <w:sz w:val="24"/>
          <w:szCs w:val="24"/>
        </w:rPr>
        <w:t>(v)</w:t>
      </w:r>
      <w:r w:rsidR="00547BED" w:rsidRPr="00115348">
        <w:rPr>
          <w:rFonts w:ascii="Arial" w:hAnsi="Arial" w:cs="Arial"/>
          <w:color w:val="000000"/>
          <w:sz w:val="24"/>
          <w:szCs w:val="24"/>
        </w:rPr>
        <w:tab/>
      </w:r>
      <w:proofErr w:type="gramStart"/>
      <w:r w:rsidR="00547BED" w:rsidRPr="00115348">
        <w:rPr>
          <w:rFonts w:ascii="Arial" w:hAnsi="Arial" w:cs="Arial"/>
          <w:color w:val="000000"/>
          <w:sz w:val="24"/>
          <w:szCs w:val="24"/>
        </w:rPr>
        <w:t>the</w:t>
      </w:r>
      <w:proofErr w:type="gramEnd"/>
      <w:r w:rsidR="00547BED" w:rsidRPr="00115348">
        <w:rPr>
          <w:rFonts w:ascii="Arial" w:hAnsi="Arial" w:cs="Arial"/>
          <w:color w:val="000000"/>
          <w:sz w:val="24"/>
          <w:szCs w:val="24"/>
        </w:rPr>
        <w:t xml:space="preserve"> need to secure the availability of a relevant witness where that availability is limited.</w:t>
      </w:r>
    </w:p>
    <w:p w:rsidR="002060F2" w:rsidRPr="00115348" w:rsidRDefault="002060F2" w:rsidP="00214713">
      <w:pPr>
        <w:spacing w:after="0" w:line="240" w:lineRule="auto"/>
        <w:ind w:left="2160" w:hanging="720"/>
        <w:rPr>
          <w:rFonts w:ascii="Arial" w:hAnsi="Arial" w:cs="Arial"/>
          <w:color w:val="000000"/>
          <w:sz w:val="24"/>
          <w:szCs w:val="24"/>
        </w:rPr>
      </w:pPr>
    </w:p>
    <w:p w:rsidR="00FD50FA" w:rsidRPr="00115348" w:rsidRDefault="00547BED" w:rsidP="006E41AA">
      <w:pPr>
        <w:pStyle w:val="ListParagraph"/>
        <w:spacing w:after="0" w:line="240" w:lineRule="auto"/>
        <w:rPr>
          <w:rFonts w:ascii="Arial" w:hAnsi="Arial" w:cs="Arial"/>
          <w:color w:val="000000"/>
          <w:sz w:val="24"/>
          <w:szCs w:val="24"/>
        </w:rPr>
      </w:pPr>
      <w:r w:rsidRPr="00115348">
        <w:rPr>
          <w:rFonts w:ascii="Arial" w:hAnsi="Arial" w:cs="Arial"/>
          <w:color w:val="000000"/>
          <w:sz w:val="24"/>
          <w:szCs w:val="24"/>
        </w:rPr>
        <w:t>The decision whether or not to expedite a hearing is a judicial one.</w:t>
      </w:r>
    </w:p>
    <w:p w:rsidR="00C242CA" w:rsidRPr="00115348" w:rsidRDefault="00C242CA" w:rsidP="00547BED">
      <w:pPr>
        <w:pStyle w:val="ListParagraph"/>
        <w:spacing w:after="0" w:line="240" w:lineRule="auto"/>
        <w:ind w:hanging="720"/>
        <w:rPr>
          <w:rFonts w:ascii="Arial" w:hAnsi="Arial" w:cs="Arial"/>
          <w:b/>
          <w:color w:val="000000"/>
          <w:sz w:val="24"/>
          <w:szCs w:val="24"/>
          <w:u w:val="single"/>
        </w:rPr>
      </w:pPr>
    </w:p>
    <w:p w:rsidR="00547BED" w:rsidRPr="00115348" w:rsidRDefault="00547BED" w:rsidP="00547BED">
      <w:pPr>
        <w:pStyle w:val="ListParagraph"/>
        <w:spacing w:after="0" w:line="240" w:lineRule="auto"/>
        <w:ind w:hanging="720"/>
        <w:rPr>
          <w:rFonts w:ascii="Arial" w:hAnsi="Arial" w:cs="Arial"/>
          <w:b/>
          <w:color w:val="000000"/>
          <w:sz w:val="24"/>
          <w:szCs w:val="24"/>
          <w:u w:val="single"/>
        </w:rPr>
      </w:pPr>
      <w:r w:rsidRPr="00115348">
        <w:rPr>
          <w:rFonts w:ascii="Arial" w:hAnsi="Arial" w:cs="Arial"/>
          <w:b/>
          <w:color w:val="000000"/>
          <w:sz w:val="24"/>
          <w:szCs w:val="24"/>
          <w:u w:val="single"/>
        </w:rPr>
        <w:t>Case Management Preliminary Hearings</w:t>
      </w:r>
    </w:p>
    <w:p w:rsidR="00547BED" w:rsidRPr="00115348" w:rsidRDefault="00547BED" w:rsidP="00547BED">
      <w:pPr>
        <w:pStyle w:val="ListParagraph"/>
        <w:spacing w:after="0" w:line="240" w:lineRule="auto"/>
        <w:ind w:hanging="720"/>
        <w:rPr>
          <w:rFonts w:ascii="Arial" w:hAnsi="Arial" w:cs="Arial"/>
          <w:b/>
          <w:color w:val="000000"/>
          <w:sz w:val="24"/>
          <w:szCs w:val="24"/>
          <w:u w:val="single"/>
        </w:rPr>
      </w:pPr>
    </w:p>
    <w:p w:rsidR="00EA333C" w:rsidRPr="00115348" w:rsidRDefault="00547BED" w:rsidP="001370CD">
      <w:pPr>
        <w:pStyle w:val="ListParagraph"/>
        <w:numPr>
          <w:ilvl w:val="0"/>
          <w:numId w:val="3"/>
        </w:numPr>
        <w:spacing w:after="0" w:line="240" w:lineRule="auto"/>
        <w:ind w:left="709" w:hanging="709"/>
        <w:jc w:val="both"/>
        <w:rPr>
          <w:rFonts w:ascii="Arial" w:hAnsi="Arial" w:cs="Arial"/>
          <w:color w:val="000000"/>
          <w:sz w:val="24"/>
          <w:szCs w:val="24"/>
        </w:rPr>
      </w:pPr>
      <w:r w:rsidRPr="00115348">
        <w:rPr>
          <w:rFonts w:ascii="Arial" w:hAnsi="Arial" w:cs="Arial"/>
          <w:color w:val="000000"/>
          <w:sz w:val="24"/>
          <w:szCs w:val="24"/>
        </w:rPr>
        <w:t xml:space="preserve">Case Management </w:t>
      </w:r>
      <w:r w:rsidR="00042594" w:rsidRPr="00115348">
        <w:rPr>
          <w:rFonts w:ascii="Arial" w:hAnsi="Arial" w:cs="Arial"/>
          <w:color w:val="000000"/>
          <w:sz w:val="24"/>
          <w:szCs w:val="24"/>
        </w:rPr>
        <w:t xml:space="preserve">Preliminary </w:t>
      </w:r>
      <w:r w:rsidRPr="00115348">
        <w:rPr>
          <w:rFonts w:ascii="Arial" w:hAnsi="Arial" w:cs="Arial"/>
          <w:color w:val="000000"/>
          <w:sz w:val="24"/>
          <w:szCs w:val="24"/>
        </w:rPr>
        <w:t>Hearings will continue to be conducted to prepare and list cases for hearing, having due regard to the overriding objective</w:t>
      </w:r>
      <w:r w:rsidR="006E41AA" w:rsidRPr="00115348">
        <w:rPr>
          <w:rFonts w:ascii="Arial" w:hAnsi="Arial" w:cs="Arial"/>
          <w:color w:val="000000"/>
          <w:sz w:val="24"/>
          <w:szCs w:val="24"/>
        </w:rPr>
        <w:t xml:space="preserve">, </w:t>
      </w:r>
      <w:r w:rsidR="000668E8" w:rsidRPr="00115348">
        <w:rPr>
          <w:rFonts w:ascii="Arial" w:hAnsi="Arial" w:cs="Arial"/>
          <w:color w:val="000000"/>
          <w:sz w:val="24"/>
          <w:szCs w:val="24"/>
        </w:rPr>
        <w:t>by WebEx/telephone. However, th</w:t>
      </w:r>
      <w:r w:rsidR="00FD50FA" w:rsidRPr="00115348">
        <w:rPr>
          <w:rFonts w:ascii="Arial" w:hAnsi="Arial" w:cs="Arial"/>
          <w:color w:val="000000"/>
          <w:sz w:val="24"/>
          <w:szCs w:val="24"/>
        </w:rPr>
        <w:t>ere</w:t>
      </w:r>
      <w:r w:rsidR="000668E8" w:rsidRPr="00115348">
        <w:rPr>
          <w:rFonts w:ascii="Arial" w:hAnsi="Arial" w:cs="Arial"/>
          <w:color w:val="000000"/>
          <w:sz w:val="24"/>
          <w:szCs w:val="24"/>
        </w:rPr>
        <w:t xml:space="preserve"> may be </w:t>
      </w:r>
      <w:r w:rsidR="00FD50FA" w:rsidRPr="00115348">
        <w:rPr>
          <w:rFonts w:ascii="Arial" w:hAnsi="Arial" w:cs="Arial"/>
          <w:color w:val="000000"/>
          <w:sz w:val="24"/>
          <w:szCs w:val="24"/>
        </w:rPr>
        <w:t xml:space="preserve">occasions when they will be </w:t>
      </w:r>
      <w:r w:rsidR="000668E8" w:rsidRPr="00115348">
        <w:rPr>
          <w:rFonts w:ascii="Arial" w:hAnsi="Arial" w:cs="Arial"/>
          <w:color w:val="000000"/>
          <w:sz w:val="24"/>
          <w:szCs w:val="24"/>
        </w:rPr>
        <w:t>conducted in person</w:t>
      </w:r>
      <w:r w:rsidR="00FD50FA" w:rsidRPr="00115348">
        <w:rPr>
          <w:rFonts w:ascii="Arial" w:hAnsi="Arial" w:cs="Arial"/>
          <w:color w:val="000000"/>
          <w:sz w:val="24"/>
          <w:szCs w:val="24"/>
        </w:rPr>
        <w:t>, for example,</w:t>
      </w:r>
      <w:r w:rsidR="000668E8" w:rsidRPr="00115348">
        <w:rPr>
          <w:rFonts w:ascii="Arial" w:hAnsi="Arial" w:cs="Arial"/>
          <w:color w:val="000000"/>
          <w:sz w:val="24"/>
          <w:szCs w:val="24"/>
        </w:rPr>
        <w:t xml:space="preserve"> where there is a requirement for reasonable adjustments/special arrangements or where complex interlocutory applications involving multiple documents need to be considered and/or determined</w:t>
      </w:r>
      <w:r w:rsidR="00FD50FA" w:rsidRPr="00115348">
        <w:rPr>
          <w:rFonts w:ascii="Arial" w:hAnsi="Arial" w:cs="Arial"/>
          <w:color w:val="000000"/>
          <w:sz w:val="24"/>
          <w:szCs w:val="24"/>
        </w:rPr>
        <w:t>.</w:t>
      </w:r>
      <w:r w:rsidR="000668E8" w:rsidRPr="00115348">
        <w:rPr>
          <w:rFonts w:ascii="Arial" w:hAnsi="Arial" w:cs="Arial"/>
          <w:color w:val="000000"/>
          <w:sz w:val="24"/>
          <w:szCs w:val="24"/>
        </w:rPr>
        <w:t xml:space="preserve"> </w:t>
      </w:r>
    </w:p>
    <w:p w:rsidR="00EA333C" w:rsidRPr="00115348" w:rsidRDefault="00EA333C" w:rsidP="00A138D1">
      <w:pPr>
        <w:pStyle w:val="ListParagraph"/>
        <w:spacing w:after="0" w:line="240" w:lineRule="auto"/>
        <w:ind w:left="709"/>
        <w:jc w:val="both"/>
        <w:rPr>
          <w:rFonts w:ascii="Arial" w:hAnsi="Arial" w:cs="Arial"/>
          <w:color w:val="000000"/>
          <w:sz w:val="24"/>
          <w:szCs w:val="24"/>
        </w:rPr>
      </w:pPr>
    </w:p>
    <w:p w:rsidR="00547BED" w:rsidRPr="00115348" w:rsidRDefault="00042594" w:rsidP="001370CD">
      <w:pPr>
        <w:pStyle w:val="ListParagraph"/>
        <w:numPr>
          <w:ilvl w:val="0"/>
          <w:numId w:val="3"/>
        </w:numPr>
        <w:spacing w:after="0" w:line="240" w:lineRule="auto"/>
        <w:ind w:left="709" w:hanging="709"/>
        <w:jc w:val="both"/>
        <w:rPr>
          <w:rFonts w:ascii="Arial" w:hAnsi="Arial" w:cs="Arial"/>
          <w:color w:val="000000"/>
          <w:sz w:val="24"/>
          <w:szCs w:val="24"/>
        </w:rPr>
      </w:pPr>
      <w:r w:rsidRPr="00115348">
        <w:rPr>
          <w:rFonts w:ascii="Arial" w:hAnsi="Arial" w:cs="Arial"/>
          <w:color w:val="000000"/>
          <w:sz w:val="24"/>
          <w:szCs w:val="24"/>
        </w:rPr>
        <w:t>The</w:t>
      </w:r>
      <w:r w:rsidR="00E66575" w:rsidRPr="00115348">
        <w:rPr>
          <w:rFonts w:ascii="Arial" w:hAnsi="Arial" w:cs="Arial"/>
          <w:color w:val="000000"/>
          <w:sz w:val="24"/>
          <w:szCs w:val="24"/>
        </w:rPr>
        <w:t xml:space="preserve"> </w:t>
      </w:r>
      <w:r w:rsidR="00547BED" w:rsidRPr="00115348">
        <w:rPr>
          <w:rFonts w:ascii="Arial" w:hAnsi="Arial" w:cs="Arial"/>
          <w:color w:val="000000"/>
          <w:sz w:val="24"/>
          <w:szCs w:val="24"/>
        </w:rPr>
        <w:t xml:space="preserve">appropriate format for </w:t>
      </w:r>
      <w:r w:rsidR="00EA333C" w:rsidRPr="00115348">
        <w:rPr>
          <w:rFonts w:ascii="Arial" w:hAnsi="Arial" w:cs="Arial"/>
          <w:color w:val="000000"/>
          <w:sz w:val="24"/>
          <w:szCs w:val="24"/>
        </w:rPr>
        <w:t xml:space="preserve">any hearing </w:t>
      </w:r>
      <w:r w:rsidR="00547BED" w:rsidRPr="00115348">
        <w:rPr>
          <w:rFonts w:ascii="Arial" w:hAnsi="Arial" w:cs="Arial"/>
          <w:color w:val="000000"/>
          <w:sz w:val="24"/>
          <w:szCs w:val="24"/>
        </w:rPr>
        <w:t>remains a judicial decision, taken in the light of the tribunal’s overriding objective.</w:t>
      </w:r>
    </w:p>
    <w:p w:rsidR="002060F2" w:rsidRPr="00115348" w:rsidRDefault="002060F2" w:rsidP="002060F2">
      <w:pPr>
        <w:pStyle w:val="ListParagraph"/>
        <w:spacing w:after="0" w:line="240" w:lineRule="auto"/>
        <w:ind w:left="0"/>
        <w:jc w:val="both"/>
        <w:rPr>
          <w:rFonts w:ascii="Arial" w:hAnsi="Arial" w:cs="Arial"/>
          <w:color w:val="000000"/>
          <w:sz w:val="24"/>
          <w:szCs w:val="24"/>
        </w:rPr>
      </w:pPr>
    </w:p>
    <w:p w:rsidR="00547BED" w:rsidRPr="00115348" w:rsidRDefault="00547BED" w:rsidP="002060F2">
      <w:pPr>
        <w:spacing w:after="0" w:line="240" w:lineRule="auto"/>
        <w:rPr>
          <w:rFonts w:ascii="Arial" w:hAnsi="Arial" w:cs="Arial"/>
          <w:b/>
          <w:color w:val="000000"/>
          <w:sz w:val="24"/>
          <w:szCs w:val="24"/>
          <w:u w:val="single"/>
        </w:rPr>
      </w:pPr>
      <w:r w:rsidRPr="00115348">
        <w:rPr>
          <w:rFonts w:ascii="Arial" w:hAnsi="Arial" w:cs="Arial"/>
          <w:b/>
          <w:color w:val="000000"/>
          <w:sz w:val="24"/>
          <w:szCs w:val="24"/>
          <w:u w:val="single"/>
        </w:rPr>
        <w:t>Open Justice</w:t>
      </w:r>
    </w:p>
    <w:p w:rsidR="002060F2" w:rsidRPr="00115348" w:rsidRDefault="002060F2" w:rsidP="002060F2">
      <w:pPr>
        <w:spacing w:after="0" w:line="240" w:lineRule="auto"/>
        <w:rPr>
          <w:rFonts w:ascii="Arial" w:hAnsi="Arial" w:cs="Arial"/>
          <w:b/>
          <w:color w:val="000000"/>
          <w:sz w:val="24"/>
          <w:szCs w:val="24"/>
          <w:u w:val="single"/>
        </w:rPr>
      </w:pPr>
    </w:p>
    <w:p w:rsidR="00547BED" w:rsidRPr="00115348" w:rsidRDefault="00394CF1" w:rsidP="001370CD">
      <w:pPr>
        <w:pStyle w:val="ListParagraph"/>
        <w:numPr>
          <w:ilvl w:val="0"/>
          <w:numId w:val="3"/>
        </w:numPr>
        <w:spacing w:after="0" w:line="240" w:lineRule="auto"/>
        <w:ind w:left="709" w:hanging="709"/>
        <w:jc w:val="both"/>
        <w:rPr>
          <w:rFonts w:ascii="Arial" w:hAnsi="Arial" w:cs="Arial"/>
          <w:color w:val="000000"/>
          <w:sz w:val="24"/>
          <w:szCs w:val="24"/>
        </w:rPr>
      </w:pPr>
      <w:r w:rsidRPr="00115348">
        <w:rPr>
          <w:rFonts w:ascii="Arial" w:hAnsi="Arial" w:cs="Arial"/>
          <w:color w:val="000000"/>
          <w:sz w:val="24"/>
          <w:szCs w:val="24"/>
        </w:rPr>
        <w:t xml:space="preserve">The Coronavirus Act 2020 has made </w:t>
      </w:r>
      <w:r w:rsidR="00547BED" w:rsidRPr="00115348">
        <w:rPr>
          <w:rFonts w:ascii="Arial" w:hAnsi="Arial" w:cs="Arial"/>
          <w:color w:val="000000"/>
          <w:sz w:val="24"/>
          <w:szCs w:val="24"/>
        </w:rPr>
        <w:t xml:space="preserve">provision </w:t>
      </w:r>
      <w:r w:rsidRPr="00115348">
        <w:rPr>
          <w:rFonts w:ascii="Arial" w:hAnsi="Arial" w:cs="Arial"/>
          <w:color w:val="000000"/>
          <w:sz w:val="24"/>
          <w:szCs w:val="24"/>
        </w:rPr>
        <w:t xml:space="preserve">to enable </w:t>
      </w:r>
      <w:r w:rsidR="00547BED" w:rsidRPr="00115348">
        <w:rPr>
          <w:rFonts w:ascii="Arial" w:hAnsi="Arial" w:cs="Arial"/>
          <w:color w:val="000000"/>
          <w:sz w:val="24"/>
          <w:szCs w:val="24"/>
        </w:rPr>
        <w:t>the public to see and hear proceedings which are conducted wholly as vid</w:t>
      </w:r>
      <w:r w:rsidR="00214713">
        <w:rPr>
          <w:rFonts w:ascii="Arial" w:hAnsi="Arial" w:cs="Arial"/>
          <w:color w:val="000000"/>
          <w:sz w:val="24"/>
          <w:szCs w:val="24"/>
        </w:rPr>
        <w:t>eo hearings and wholly as audio </w:t>
      </w:r>
      <w:r w:rsidR="00547BED" w:rsidRPr="00115348">
        <w:rPr>
          <w:rFonts w:ascii="Arial" w:hAnsi="Arial" w:cs="Arial"/>
          <w:color w:val="000000"/>
          <w:sz w:val="24"/>
          <w:szCs w:val="24"/>
        </w:rPr>
        <w:t>proceedings, where directed by a tribunal.</w:t>
      </w:r>
    </w:p>
    <w:p w:rsidR="00547BED" w:rsidRPr="00115348" w:rsidRDefault="00547BED" w:rsidP="002060F2">
      <w:pPr>
        <w:pStyle w:val="ListParagraph"/>
        <w:spacing w:after="0" w:line="240" w:lineRule="auto"/>
        <w:jc w:val="both"/>
        <w:rPr>
          <w:rFonts w:ascii="Arial" w:hAnsi="Arial" w:cs="Arial"/>
          <w:color w:val="000000"/>
          <w:sz w:val="24"/>
          <w:szCs w:val="24"/>
        </w:rPr>
      </w:pPr>
    </w:p>
    <w:p w:rsidR="00547BED" w:rsidRPr="00115348" w:rsidRDefault="00547BED" w:rsidP="001370CD">
      <w:pPr>
        <w:pStyle w:val="ListParagraph"/>
        <w:numPr>
          <w:ilvl w:val="0"/>
          <w:numId w:val="3"/>
        </w:numPr>
        <w:spacing w:after="0" w:line="240" w:lineRule="auto"/>
        <w:ind w:left="709" w:hanging="709"/>
        <w:jc w:val="both"/>
        <w:rPr>
          <w:rFonts w:ascii="Arial" w:hAnsi="Arial" w:cs="Arial"/>
          <w:color w:val="000000"/>
          <w:sz w:val="24"/>
          <w:szCs w:val="24"/>
        </w:rPr>
      </w:pPr>
      <w:r w:rsidRPr="00115348">
        <w:rPr>
          <w:rFonts w:ascii="Arial" w:hAnsi="Arial" w:cs="Arial"/>
          <w:color w:val="000000"/>
          <w:sz w:val="24"/>
          <w:szCs w:val="24"/>
        </w:rPr>
        <w:t>Rules 38 states:</w:t>
      </w:r>
    </w:p>
    <w:p w:rsidR="002060F2" w:rsidRPr="00115348" w:rsidRDefault="002060F2" w:rsidP="002060F2">
      <w:pPr>
        <w:pStyle w:val="ListParagraph"/>
        <w:spacing w:after="0" w:line="240" w:lineRule="auto"/>
        <w:jc w:val="both"/>
        <w:rPr>
          <w:rFonts w:ascii="Arial" w:hAnsi="Arial" w:cs="Arial"/>
          <w:color w:val="000000"/>
          <w:sz w:val="24"/>
          <w:szCs w:val="24"/>
        </w:rPr>
      </w:pPr>
    </w:p>
    <w:p w:rsidR="00547BED" w:rsidRPr="00115348" w:rsidRDefault="00547BED" w:rsidP="002060F2">
      <w:pPr>
        <w:shd w:val="clear" w:color="auto" w:fill="FFFFFF"/>
        <w:spacing w:after="0" w:line="240" w:lineRule="auto"/>
        <w:ind w:left="1440"/>
        <w:jc w:val="both"/>
        <w:outlineLvl w:val="3"/>
        <w:rPr>
          <w:rFonts w:ascii="Arial" w:eastAsia="Times New Roman" w:hAnsi="Arial" w:cs="Arial"/>
          <w:b/>
          <w:bCs/>
          <w:i/>
          <w:color w:val="000000"/>
          <w:sz w:val="24"/>
          <w:szCs w:val="24"/>
          <w:lang w:eastAsia="en-GB"/>
        </w:rPr>
      </w:pPr>
      <w:r w:rsidRPr="00115348">
        <w:rPr>
          <w:rFonts w:ascii="Arial" w:eastAsia="Times New Roman" w:hAnsi="Arial" w:cs="Arial"/>
          <w:b/>
          <w:bCs/>
          <w:i/>
          <w:color w:val="000000"/>
          <w:sz w:val="24"/>
          <w:szCs w:val="24"/>
          <w:lang w:eastAsia="en-GB"/>
        </w:rPr>
        <w:t>Inspection of witness statements</w:t>
      </w:r>
    </w:p>
    <w:p w:rsidR="002060F2" w:rsidRPr="00115348" w:rsidRDefault="002060F2" w:rsidP="002060F2">
      <w:pPr>
        <w:shd w:val="clear" w:color="auto" w:fill="FFFFFF"/>
        <w:spacing w:after="0" w:line="240" w:lineRule="auto"/>
        <w:ind w:left="1440"/>
        <w:jc w:val="both"/>
        <w:outlineLvl w:val="3"/>
        <w:rPr>
          <w:rFonts w:ascii="Arial" w:eastAsia="Times New Roman" w:hAnsi="Arial" w:cs="Arial"/>
          <w:b/>
          <w:bCs/>
          <w:i/>
          <w:color w:val="000000"/>
          <w:sz w:val="24"/>
          <w:szCs w:val="24"/>
          <w:lang w:eastAsia="en-GB"/>
        </w:rPr>
      </w:pPr>
    </w:p>
    <w:p w:rsidR="00547BED" w:rsidRPr="00115348" w:rsidRDefault="00547BED" w:rsidP="002060F2">
      <w:pPr>
        <w:shd w:val="clear" w:color="auto" w:fill="FFFFFF"/>
        <w:spacing w:after="0" w:line="240" w:lineRule="auto"/>
        <w:ind w:left="1440"/>
        <w:jc w:val="both"/>
        <w:rPr>
          <w:rFonts w:ascii="Arial" w:eastAsia="Times New Roman" w:hAnsi="Arial" w:cs="Arial"/>
          <w:i/>
          <w:color w:val="000000"/>
          <w:sz w:val="24"/>
          <w:szCs w:val="24"/>
          <w:lang w:eastAsia="en-GB"/>
        </w:rPr>
      </w:pPr>
      <w:r w:rsidRPr="00115348">
        <w:rPr>
          <w:rFonts w:ascii="Arial" w:eastAsia="Times New Roman" w:hAnsi="Arial" w:cs="Arial"/>
          <w:b/>
          <w:bCs/>
          <w:i/>
          <w:color w:val="000000"/>
          <w:sz w:val="24"/>
          <w:szCs w:val="24"/>
          <w:lang w:eastAsia="en-GB"/>
        </w:rPr>
        <w:t>38.</w:t>
      </w:r>
      <w:r w:rsidRPr="00115348">
        <w:rPr>
          <w:rFonts w:ascii="Arial" w:eastAsia="Times New Roman" w:hAnsi="Arial" w:cs="Arial"/>
          <w:i/>
          <w:color w:val="000000"/>
          <w:sz w:val="24"/>
          <w:szCs w:val="24"/>
          <w:lang w:eastAsia="en-GB"/>
        </w:rPr>
        <w:t>  Subject to rules 44 (privacy and restrictions on disclosure) and 91 and 92 (national security), any witness statement which stands as evidence in chief shall be available for inspection during the course of the hearing by members of the public attending the hearing unless the tribunal decides that all or any part of the statement is not to be admitted as evidence, in which case the statement or that part shall not be available for inspection.</w:t>
      </w:r>
    </w:p>
    <w:p w:rsidR="002060F2" w:rsidRPr="00115348" w:rsidRDefault="002060F2" w:rsidP="002060F2">
      <w:pPr>
        <w:shd w:val="clear" w:color="auto" w:fill="FFFFFF"/>
        <w:spacing w:after="0" w:line="240" w:lineRule="auto"/>
        <w:ind w:left="1440"/>
        <w:jc w:val="both"/>
        <w:rPr>
          <w:rFonts w:ascii="Arial" w:eastAsia="Times New Roman" w:hAnsi="Arial" w:cs="Arial"/>
          <w:i/>
          <w:color w:val="000000"/>
          <w:sz w:val="24"/>
          <w:szCs w:val="24"/>
          <w:lang w:eastAsia="en-GB"/>
        </w:rPr>
      </w:pPr>
    </w:p>
    <w:p w:rsidR="00547BED" w:rsidRPr="00115348" w:rsidRDefault="00547BED" w:rsidP="002060F2">
      <w:pPr>
        <w:pStyle w:val="Heading4"/>
        <w:shd w:val="clear" w:color="auto" w:fill="FFFFFF"/>
        <w:spacing w:before="0" w:beforeAutospacing="0" w:after="0" w:afterAutospacing="0"/>
        <w:ind w:left="720"/>
        <w:jc w:val="both"/>
        <w:rPr>
          <w:rFonts w:ascii="Arial" w:hAnsi="Arial" w:cs="Arial"/>
          <w:b w:val="0"/>
          <w:color w:val="000000"/>
        </w:rPr>
      </w:pPr>
      <w:r w:rsidRPr="00115348">
        <w:rPr>
          <w:rFonts w:ascii="Arial" w:hAnsi="Arial" w:cs="Arial"/>
          <w:b w:val="0"/>
          <w:color w:val="000000"/>
        </w:rPr>
        <w:t>Rule 40 states:</w:t>
      </w:r>
    </w:p>
    <w:p w:rsidR="002060F2" w:rsidRPr="00115348" w:rsidRDefault="002060F2" w:rsidP="002060F2">
      <w:pPr>
        <w:pStyle w:val="Heading4"/>
        <w:shd w:val="clear" w:color="auto" w:fill="FFFFFF"/>
        <w:spacing w:before="0" w:beforeAutospacing="0" w:after="0" w:afterAutospacing="0"/>
        <w:ind w:left="720"/>
        <w:jc w:val="both"/>
        <w:rPr>
          <w:rFonts w:ascii="Arial" w:hAnsi="Arial" w:cs="Arial"/>
          <w:b w:val="0"/>
          <w:color w:val="000000"/>
        </w:rPr>
      </w:pPr>
    </w:p>
    <w:p w:rsidR="00547BED" w:rsidRPr="00115348" w:rsidRDefault="00547BED" w:rsidP="002060F2">
      <w:pPr>
        <w:pStyle w:val="Heading4"/>
        <w:shd w:val="clear" w:color="auto" w:fill="FFFFFF"/>
        <w:spacing w:before="0" w:beforeAutospacing="0" w:after="0" w:afterAutospacing="0"/>
        <w:ind w:left="1440"/>
        <w:jc w:val="both"/>
        <w:rPr>
          <w:rFonts w:ascii="Arial" w:hAnsi="Arial" w:cs="Arial"/>
          <w:i/>
          <w:color w:val="000000"/>
        </w:rPr>
      </w:pPr>
      <w:r w:rsidRPr="00115348">
        <w:rPr>
          <w:rFonts w:ascii="Arial" w:hAnsi="Arial" w:cs="Arial"/>
          <w:i/>
          <w:color w:val="000000"/>
        </w:rPr>
        <w:t>Electronic communication</w:t>
      </w:r>
    </w:p>
    <w:p w:rsidR="002060F2" w:rsidRPr="00115348" w:rsidRDefault="002060F2" w:rsidP="002060F2">
      <w:pPr>
        <w:pStyle w:val="Heading4"/>
        <w:shd w:val="clear" w:color="auto" w:fill="FFFFFF"/>
        <w:spacing w:before="0" w:beforeAutospacing="0" w:after="0" w:afterAutospacing="0"/>
        <w:ind w:left="1440"/>
        <w:jc w:val="both"/>
        <w:rPr>
          <w:rFonts w:ascii="Arial" w:hAnsi="Arial" w:cs="Arial"/>
          <w:i/>
          <w:color w:val="000000"/>
        </w:rPr>
      </w:pPr>
    </w:p>
    <w:p w:rsidR="00547BED" w:rsidRPr="00115348" w:rsidRDefault="00547BED" w:rsidP="002060F2">
      <w:pPr>
        <w:pStyle w:val="legp1paratext"/>
        <w:shd w:val="clear" w:color="auto" w:fill="FFFFFF"/>
        <w:spacing w:before="0" w:beforeAutospacing="0" w:after="0" w:afterAutospacing="0"/>
        <w:ind w:left="1440"/>
        <w:jc w:val="both"/>
        <w:rPr>
          <w:rFonts w:ascii="Arial" w:hAnsi="Arial" w:cs="Arial"/>
          <w:i/>
          <w:color w:val="000000"/>
        </w:rPr>
      </w:pPr>
      <w:r w:rsidRPr="00115348">
        <w:rPr>
          <w:rStyle w:val="legp1no"/>
          <w:rFonts w:ascii="Arial" w:hAnsi="Arial" w:cs="Arial"/>
          <w:b/>
          <w:bCs/>
          <w:i/>
          <w:color w:val="000000"/>
        </w:rPr>
        <w:t>40.</w:t>
      </w:r>
      <w:r w:rsidRPr="00115348">
        <w:rPr>
          <w:rFonts w:ascii="Arial" w:hAnsi="Arial" w:cs="Arial"/>
          <w:i/>
          <w:color w:val="000000"/>
        </w:rPr>
        <w:t xml:space="preserve">  A hearing may be conducted, in whole or in part, by use of electronic communication (including by telephone) provided that the tribunal considers that it would be just and equitable to do so and provided that the parties and </w:t>
      </w:r>
      <w:r w:rsidRPr="00115348">
        <w:rPr>
          <w:rFonts w:ascii="Arial" w:hAnsi="Arial" w:cs="Arial"/>
          <w:i/>
          <w:color w:val="000000"/>
        </w:rPr>
        <w:lastRenderedPageBreak/>
        <w:t>members of the public attending the hearing are able to hear what the tribunal hears and see any witness as seen by the tribunal.</w:t>
      </w:r>
    </w:p>
    <w:p w:rsidR="002060F2" w:rsidRPr="00115348" w:rsidRDefault="002060F2" w:rsidP="002060F2">
      <w:pPr>
        <w:pStyle w:val="legp1paratext"/>
        <w:shd w:val="clear" w:color="auto" w:fill="FFFFFF"/>
        <w:spacing w:before="0" w:beforeAutospacing="0" w:after="0" w:afterAutospacing="0"/>
        <w:ind w:left="1440"/>
        <w:jc w:val="both"/>
        <w:rPr>
          <w:rFonts w:ascii="Arial" w:hAnsi="Arial" w:cs="Arial"/>
          <w:i/>
          <w:color w:val="000000"/>
        </w:rPr>
      </w:pPr>
    </w:p>
    <w:p w:rsidR="00547BED" w:rsidRPr="00115348" w:rsidRDefault="00547BED" w:rsidP="002060F2">
      <w:pPr>
        <w:spacing w:after="0" w:line="240" w:lineRule="auto"/>
        <w:ind w:left="720"/>
        <w:jc w:val="both"/>
        <w:rPr>
          <w:rFonts w:ascii="Arial" w:hAnsi="Arial" w:cs="Arial"/>
          <w:color w:val="000000"/>
          <w:sz w:val="24"/>
          <w:szCs w:val="24"/>
        </w:rPr>
      </w:pPr>
      <w:r w:rsidRPr="00115348">
        <w:rPr>
          <w:rFonts w:ascii="Arial" w:hAnsi="Arial" w:cs="Arial"/>
          <w:color w:val="000000"/>
          <w:sz w:val="24"/>
          <w:szCs w:val="24"/>
        </w:rPr>
        <w:t xml:space="preserve">Rule 38 provides for inspection of a witness statement. However, it does not provide for copies to be taken. </w:t>
      </w:r>
    </w:p>
    <w:p w:rsidR="002060F2" w:rsidRPr="00115348" w:rsidRDefault="002060F2" w:rsidP="002060F2">
      <w:pPr>
        <w:spacing w:after="0" w:line="240" w:lineRule="auto"/>
        <w:ind w:left="720"/>
        <w:jc w:val="both"/>
        <w:rPr>
          <w:rFonts w:ascii="Arial" w:hAnsi="Arial" w:cs="Arial"/>
          <w:color w:val="000000"/>
          <w:sz w:val="24"/>
          <w:szCs w:val="24"/>
        </w:rPr>
      </w:pPr>
    </w:p>
    <w:p w:rsidR="00547BED" w:rsidRPr="00115348" w:rsidRDefault="00547BED" w:rsidP="001370CD">
      <w:pPr>
        <w:pStyle w:val="ListParagraph"/>
        <w:numPr>
          <w:ilvl w:val="0"/>
          <w:numId w:val="3"/>
        </w:numPr>
        <w:spacing w:after="0" w:line="240" w:lineRule="auto"/>
        <w:ind w:left="709" w:hanging="709"/>
        <w:jc w:val="both"/>
        <w:rPr>
          <w:rFonts w:ascii="Arial" w:hAnsi="Arial" w:cs="Arial"/>
          <w:color w:val="000000"/>
          <w:sz w:val="24"/>
          <w:szCs w:val="24"/>
        </w:rPr>
      </w:pPr>
      <w:r w:rsidRPr="00115348">
        <w:rPr>
          <w:rFonts w:ascii="Arial" w:hAnsi="Arial" w:cs="Arial"/>
          <w:color w:val="000000"/>
          <w:sz w:val="24"/>
          <w:szCs w:val="24"/>
        </w:rPr>
        <w:t>The weekly hearing schedule is published on the</w:t>
      </w:r>
      <w:r w:rsidR="00394CF1" w:rsidRPr="00115348">
        <w:rPr>
          <w:rFonts w:ascii="Arial" w:hAnsi="Arial" w:cs="Arial"/>
          <w:color w:val="000000"/>
          <w:sz w:val="24"/>
          <w:szCs w:val="24"/>
        </w:rPr>
        <w:t xml:space="preserve"> tribunals’ website</w:t>
      </w:r>
      <w:r w:rsidRPr="00115348">
        <w:rPr>
          <w:rFonts w:ascii="Arial" w:hAnsi="Arial" w:cs="Arial"/>
          <w:color w:val="000000"/>
          <w:sz w:val="24"/>
          <w:szCs w:val="24"/>
        </w:rPr>
        <w:t>. Subject to any orders made under Rule 44 (Privacy) or Rules 91 and 92 (National Security Proceedings), arrangements to facilitate public viewing (including by the press) of any hearing listed on the weekly hearing schedule can be made by contacting the Secretary to the Tribunals.</w:t>
      </w:r>
    </w:p>
    <w:p w:rsidR="00547BED" w:rsidRPr="00115348" w:rsidRDefault="00547BED" w:rsidP="002060F2">
      <w:pPr>
        <w:pStyle w:val="ListParagraph"/>
        <w:spacing w:after="0" w:line="240" w:lineRule="auto"/>
        <w:jc w:val="both"/>
        <w:rPr>
          <w:rFonts w:ascii="Arial" w:hAnsi="Arial" w:cs="Arial"/>
          <w:color w:val="000000"/>
          <w:sz w:val="24"/>
          <w:szCs w:val="24"/>
        </w:rPr>
      </w:pPr>
    </w:p>
    <w:p w:rsidR="00547BED" w:rsidRPr="00115348" w:rsidRDefault="00547BED" w:rsidP="002060F2">
      <w:pPr>
        <w:spacing w:after="0" w:line="240" w:lineRule="auto"/>
        <w:jc w:val="both"/>
        <w:rPr>
          <w:rFonts w:ascii="Arial" w:hAnsi="Arial" w:cs="Arial"/>
          <w:b/>
          <w:color w:val="000000"/>
          <w:sz w:val="24"/>
          <w:szCs w:val="24"/>
          <w:u w:val="single"/>
        </w:rPr>
      </w:pPr>
      <w:r w:rsidRPr="00115348">
        <w:rPr>
          <w:rFonts w:ascii="Arial" w:hAnsi="Arial" w:cs="Arial"/>
          <w:b/>
          <w:color w:val="000000"/>
          <w:sz w:val="24"/>
          <w:szCs w:val="24"/>
          <w:u w:val="single"/>
        </w:rPr>
        <w:t>Overarching Principles for Remote Hearings by Electronic Means</w:t>
      </w:r>
    </w:p>
    <w:p w:rsidR="00547BED" w:rsidRPr="00115348" w:rsidRDefault="00547BED" w:rsidP="00547BED">
      <w:pPr>
        <w:spacing w:after="0" w:line="240" w:lineRule="auto"/>
        <w:jc w:val="both"/>
        <w:rPr>
          <w:rFonts w:ascii="Arial" w:hAnsi="Arial" w:cs="Arial"/>
          <w:color w:val="000000"/>
          <w:sz w:val="24"/>
          <w:szCs w:val="24"/>
        </w:rPr>
      </w:pPr>
    </w:p>
    <w:p w:rsidR="00214713" w:rsidRDefault="00547BED" w:rsidP="00214713">
      <w:pPr>
        <w:pStyle w:val="ListParagraph"/>
        <w:numPr>
          <w:ilvl w:val="0"/>
          <w:numId w:val="3"/>
        </w:numPr>
        <w:tabs>
          <w:tab w:val="left" w:pos="720"/>
          <w:tab w:val="left" w:pos="1440"/>
        </w:tabs>
        <w:spacing w:after="0" w:line="240" w:lineRule="auto"/>
        <w:ind w:left="1440" w:hanging="1440"/>
        <w:jc w:val="both"/>
        <w:rPr>
          <w:rFonts w:ascii="Arial" w:hAnsi="Arial" w:cs="Arial"/>
          <w:color w:val="000000"/>
          <w:sz w:val="24"/>
          <w:szCs w:val="24"/>
        </w:rPr>
      </w:pPr>
      <w:r w:rsidRPr="00115348">
        <w:rPr>
          <w:rFonts w:ascii="Arial" w:hAnsi="Arial" w:cs="Arial"/>
          <w:color w:val="000000"/>
          <w:sz w:val="24"/>
          <w:szCs w:val="24"/>
        </w:rPr>
        <w:t xml:space="preserve">(a) </w:t>
      </w:r>
      <w:r w:rsidRPr="00115348">
        <w:rPr>
          <w:rFonts w:ascii="Arial" w:hAnsi="Arial" w:cs="Arial"/>
          <w:color w:val="000000"/>
          <w:sz w:val="24"/>
          <w:szCs w:val="24"/>
        </w:rPr>
        <w:tab/>
        <w:t>Every remote hearing will be planned and conducted in a manner designed to secure every party’s right to a fair hearing.</w:t>
      </w:r>
    </w:p>
    <w:p w:rsidR="00214713" w:rsidRDefault="00214713" w:rsidP="00214713">
      <w:pPr>
        <w:tabs>
          <w:tab w:val="left" w:pos="720"/>
          <w:tab w:val="left" w:pos="1440"/>
        </w:tabs>
        <w:spacing w:after="0" w:line="240" w:lineRule="auto"/>
        <w:jc w:val="both"/>
        <w:rPr>
          <w:rFonts w:ascii="Arial" w:hAnsi="Arial" w:cs="Arial"/>
          <w:color w:val="000000"/>
          <w:sz w:val="24"/>
          <w:szCs w:val="24"/>
        </w:rPr>
      </w:pPr>
    </w:p>
    <w:p w:rsidR="00214713" w:rsidRDefault="00214713" w:rsidP="00214713">
      <w:pPr>
        <w:tabs>
          <w:tab w:val="left" w:pos="720"/>
          <w:tab w:val="left" w:pos="1440"/>
        </w:tabs>
        <w:spacing w:after="0" w:line="240" w:lineRule="auto"/>
        <w:ind w:left="1440" w:hanging="1440"/>
        <w:jc w:val="both"/>
        <w:rPr>
          <w:rFonts w:ascii="Arial" w:hAnsi="Arial" w:cs="Arial"/>
          <w:color w:val="000000"/>
          <w:sz w:val="24"/>
          <w:szCs w:val="24"/>
        </w:rPr>
      </w:pPr>
      <w:r>
        <w:rPr>
          <w:rFonts w:ascii="Arial" w:hAnsi="Arial" w:cs="Arial"/>
          <w:color w:val="000000"/>
          <w:sz w:val="24"/>
          <w:szCs w:val="24"/>
        </w:rPr>
        <w:tab/>
        <w:t>(b)</w:t>
      </w:r>
      <w:r>
        <w:rPr>
          <w:rFonts w:ascii="Arial" w:hAnsi="Arial" w:cs="Arial"/>
          <w:color w:val="000000"/>
          <w:sz w:val="24"/>
          <w:szCs w:val="24"/>
        </w:rPr>
        <w:tab/>
      </w:r>
      <w:r w:rsidR="00547BED" w:rsidRPr="00214713">
        <w:rPr>
          <w:rFonts w:ascii="Arial" w:hAnsi="Arial" w:cs="Arial"/>
          <w:color w:val="000000"/>
          <w:sz w:val="24"/>
          <w:szCs w:val="24"/>
        </w:rPr>
        <w:t>The planning and conduct of every remote hearing will replicate, in so far as possible and with all modifications deemed appropriate by the tribunal, the conventional form of hearing in the tribunal.</w:t>
      </w:r>
    </w:p>
    <w:p w:rsidR="00214713" w:rsidRDefault="00214713" w:rsidP="00214713">
      <w:pPr>
        <w:tabs>
          <w:tab w:val="left" w:pos="720"/>
          <w:tab w:val="left" w:pos="1440"/>
        </w:tabs>
        <w:spacing w:after="0" w:line="240" w:lineRule="auto"/>
        <w:ind w:left="1440" w:hanging="1440"/>
        <w:jc w:val="both"/>
        <w:rPr>
          <w:rFonts w:ascii="Arial" w:hAnsi="Arial" w:cs="Arial"/>
          <w:color w:val="000000"/>
          <w:sz w:val="24"/>
          <w:szCs w:val="24"/>
        </w:rPr>
      </w:pPr>
    </w:p>
    <w:p w:rsidR="00214713" w:rsidRDefault="00214713" w:rsidP="00214713">
      <w:pPr>
        <w:tabs>
          <w:tab w:val="left" w:pos="720"/>
          <w:tab w:val="left" w:pos="1440"/>
        </w:tabs>
        <w:spacing w:after="0" w:line="240" w:lineRule="auto"/>
        <w:ind w:left="1440" w:hanging="1440"/>
        <w:jc w:val="both"/>
        <w:rPr>
          <w:rFonts w:ascii="Arial" w:hAnsi="Arial" w:cs="Arial"/>
          <w:color w:val="000000"/>
          <w:sz w:val="24"/>
          <w:szCs w:val="24"/>
        </w:rPr>
      </w:pPr>
      <w:r>
        <w:rPr>
          <w:rFonts w:ascii="Arial" w:hAnsi="Arial" w:cs="Arial"/>
          <w:color w:val="000000"/>
          <w:sz w:val="24"/>
          <w:szCs w:val="24"/>
        </w:rPr>
        <w:tab/>
        <w:t>(c)</w:t>
      </w:r>
      <w:r>
        <w:rPr>
          <w:rFonts w:ascii="Arial" w:hAnsi="Arial" w:cs="Arial"/>
          <w:color w:val="000000"/>
          <w:sz w:val="24"/>
          <w:szCs w:val="24"/>
        </w:rPr>
        <w:tab/>
      </w:r>
      <w:r w:rsidR="00547BED" w:rsidRPr="00214713">
        <w:rPr>
          <w:rFonts w:ascii="Arial" w:hAnsi="Arial" w:cs="Arial"/>
          <w:color w:val="000000"/>
          <w:sz w:val="24"/>
          <w:szCs w:val="24"/>
        </w:rPr>
        <w:t>The duties owed to the tribunal by every party, legal representative and other participants will apply fully in the planning and conduct of every remote hearing.</w:t>
      </w:r>
    </w:p>
    <w:p w:rsidR="00214713" w:rsidRDefault="00214713" w:rsidP="00214713">
      <w:pPr>
        <w:tabs>
          <w:tab w:val="left" w:pos="720"/>
          <w:tab w:val="left" w:pos="1440"/>
        </w:tabs>
        <w:spacing w:after="0" w:line="240" w:lineRule="auto"/>
        <w:ind w:left="1440" w:hanging="1440"/>
        <w:jc w:val="both"/>
        <w:rPr>
          <w:rFonts w:ascii="Arial" w:hAnsi="Arial" w:cs="Arial"/>
          <w:color w:val="000000"/>
          <w:sz w:val="24"/>
          <w:szCs w:val="24"/>
        </w:rPr>
      </w:pPr>
    </w:p>
    <w:p w:rsidR="00214713" w:rsidRDefault="00214713" w:rsidP="00214713">
      <w:pPr>
        <w:tabs>
          <w:tab w:val="left" w:pos="720"/>
          <w:tab w:val="left" w:pos="1440"/>
        </w:tabs>
        <w:spacing w:after="0" w:line="240" w:lineRule="auto"/>
        <w:ind w:left="1440" w:hanging="1440"/>
        <w:jc w:val="both"/>
        <w:rPr>
          <w:rFonts w:ascii="Arial" w:hAnsi="Arial" w:cs="Arial"/>
          <w:color w:val="000000"/>
          <w:sz w:val="24"/>
          <w:szCs w:val="24"/>
        </w:rPr>
      </w:pPr>
      <w:r>
        <w:rPr>
          <w:rFonts w:ascii="Arial" w:hAnsi="Arial" w:cs="Arial"/>
          <w:color w:val="000000"/>
          <w:sz w:val="24"/>
          <w:szCs w:val="24"/>
        </w:rPr>
        <w:tab/>
        <w:t>(d)</w:t>
      </w:r>
      <w:r>
        <w:rPr>
          <w:rFonts w:ascii="Arial" w:hAnsi="Arial" w:cs="Arial"/>
          <w:color w:val="000000"/>
          <w:sz w:val="24"/>
          <w:szCs w:val="24"/>
        </w:rPr>
        <w:tab/>
      </w:r>
      <w:r w:rsidR="00547BED" w:rsidRPr="00214713">
        <w:rPr>
          <w:rFonts w:ascii="Arial" w:hAnsi="Arial" w:cs="Arial"/>
          <w:color w:val="000000"/>
          <w:sz w:val="24"/>
          <w:szCs w:val="24"/>
        </w:rPr>
        <w:t>Every remote location attended by the participants in a remote hearing forms part and is an extension of the tribunal. All participants must conduct themselves accordingly.</w:t>
      </w:r>
    </w:p>
    <w:p w:rsidR="00214713" w:rsidRDefault="00214713" w:rsidP="00214713">
      <w:pPr>
        <w:tabs>
          <w:tab w:val="left" w:pos="720"/>
          <w:tab w:val="left" w:pos="1440"/>
        </w:tabs>
        <w:spacing w:after="0" w:line="240" w:lineRule="auto"/>
        <w:ind w:left="1440" w:hanging="1440"/>
        <w:jc w:val="both"/>
        <w:rPr>
          <w:rFonts w:ascii="Arial" w:hAnsi="Arial" w:cs="Arial"/>
          <w:color w:val="000000"/>
          <w:sz w:val="24"/>
          <w:szCs w:val="24"/>
        </w:rPr>
      </w:pPr>
    </w:p>
    <w:p w:rsidR="00214713" w:rsidRDefault="00214713" w:rsidP="00214713">
      <w:pPr>
        <w:tabs>
          <w:tab w:val="left" w:pos="720"/>
          <w:tab w:val="left" w:pos="1440"/>
        </w:tabs>
        <w:spacing w:after="0" w:line="240" w:lineRule="auto"/>
        <w:ind w:left="1440" w:hanging="1440"/>
        <w:jc w:val="both"/>
        <w:rPr>
          <w:rFonts w:ascii="Arial" w:hAnsi="Arial" w:cs="Arial"/>
          <w:color w:val="000000"/>
          <w:sz w:val="24"/>
          <w:szCs w:val="24"/>
        </w:rPr>
      </w:pPr>
      <w:r>
        <w:rPr>
          <w:rFonts w:ascii="Arial" w:hAnsi="Arial" w:cs="Arial"/>
          <w:color w:val="000000"/>
          <w:sz w:val="24"/>
          <w:szCs w:val="24"/>
        </w:rPr>
        <w:tab/>
        <w:t>(e)</w:t>
      </w:r>
      <w:r>
        <w:rPr>
          <w:rFonts w:ascii="Arial" w:hAnsi="Arial" w:cs="Arial"/>
          <w:color w:val="000000"/>
          <w:sz w:val="24"/>
          <w:szCs w:val="24"/>
        </w:rPr>
        <w:tab/>
      </w:r>
      <w:r w:rsidR="00547BED" w:rsidRPr="00214713">
        <w:rPr>
          <w:rFonts w:ascii="Arial" w:hAnsi="Arial" w:cs="Arial"/>
          <w:color w:val="000000"/>
          <w:sz w:val="24"/>
          <w:szCs w:val="24"/>
        </w:rPr>
        <w:t>Scrupulous compliance with all regulatory and procedural requirements, all provisions of this Pr</w:t>
      </w:r>
      <w:r w:rsidR="002060F2" w:rsidRPr="00214713">
        <w:rPr>
          <w:rFonts w:ascii="Arial" w:hAnsi="Arial" w:cs="Arial"/>
          <w:color w:val="000000"/>
          <w:sz w:val="24"/>
          <w:szCs w:val="24"/>
        </w:rPr>
        <w:t>esidential Guidance, all pre</w:t>
      </w:r>
      <w:r w:rsidR="002060F2" w:rsidRPr="00214713">
        <w:rPr>
          <w:rFonts w:ascii="Arial" w:hAnsi="Arial" w:cs="Arial"/>
          <w:color w:val="000000"/>
          <w:sz w:val="24"/>
          <w:szCs w:val="24"/>
        </w:rPr>
        <w:noBreakHyphen/>
      </w:r>
      <w:r w:rsidR="00547BED" w:rsidRPr="00214713">
        <w:rPr>
          <w:rFonts w:ascii="Arial" w:hAnsi="Arial" w:cs="Arial"/>
          <w:color w:val="000000"/>
          <w:sz w:val="24"/>
          <w:szCs w:val="24"/>
        </w:rPr>
        <w:t>hearing case management orders and all directions of the tribunal is essential.</w:t>
      </w:r>
    </w:p>
    <w:p w:rsidR="00214713" w:rsidRDefault="00214713" w:rsidP="00214713">
      <w:pPr>
        <w:tabs>
          <w:tab w:val="left" w:pos="720"/>
          <w:tab w:val="left" w:pos="1440"/>
        </w:tabs>
        <w:spacing w:after="0" w:line="240" w:lineRule="auto"/>
        <w:ind w:left="1440" w:hanging="1440"/>
        <w:jc w:val="both"/>
        <w:rPr>
          <w:rFonts w:ascii="Arial" w:hAnsi="Arial" w:cs="Arial"/>
          <w:color w:val="000000"/>
          <w:sz w:val="24"/>
          <w:szCs w:val="24"/>
        </w:rPr>
      </w:pPr>
    </w:p>
    <w:p w:rsidR="00214713" w:rsidRDefault="00214713" w:rsidP="00214713">
      <w:pPr>
        <w:tabs>
          <w:tab w:val="left" w:pos="720"/>
          <w:tab w:val="left" w:pos="1440"/>
        </w:tabs>
        <w:spacing w:after="0" w:line="240" w:lineRule="auto"/>
        <w:ind w:left="1440" w:hanging="1440"/>
        <w:jc w:val="both"/>
        <w:rPr>
          <w:rFonts w:ascii="Arial" w:hAnsi="Arial" w:cs="Arial"/>
          <w:color w:val="000000"/>
          <w:sz w:val="24"/>
          <w:szCs w:val="24"/>
        </w:rPr>
      </w:pPr>
      <w:r>
        <w:rPr>
          <w:rFonts w:ascii="Arial" w:hAnsi="Arial" w:cs="Arial"/>
          <w:color w:val="000000"/>
          <w:sz w:val="24"/>
          <w:szCs w:val="24"/>
        </w:rPr>
        <w:tab/>
        <w:t>(f)</w:t>
      </w:r>
      <w:r>
        <w:rPr>
          <w:rFonts w:ascii="Arial" w:hAnsi="Arial" w:cs="Arial"/>
          <w:color w:val="000000"/>
          <w:sz w:val="24"/>
          <w:szCs w:val="24"/>
        </w:rPr>
        <w:tab/>
      </w:r>
      <w:r w:rsidR="00547BED" w:rsidRPr="00214713">
        <w:rPr>
          <w:rFonts w:ascii="Arial" w:hAnsi="Arial" w:cs="Arial"/>
          <w:color w:val="000000"/>
          <w:sz w:val="24"/>
          <w:szCs w:val="24"/>
        </w:rPr>
        <w:t>The overriding objective in Rule 2 of th</w:t>
      </w:r>
      <w:r w:rsidR="002060F2" w:rsidRPr="00214713">
        <w:rPr>
          <w:rFonts w:ascii="Arial" w:hAnsi="Arial" w:cs="Arial"/>
          <w:color w:val="000000"/>
          <w:sz w:val="24"/>
          <w:szCs w:val="24"/>
        </w:rPr>
        <w:t>e Industrial Tribunals and Fair </w:t>
      </w:r>
      <w:r w:rsidR="00547BED" w:rsidRPr="00214713">
        <w:rPr>
          <w:rFonts w:ascii="Arial" w:hAnsi="Arial" w:cs="Arial"/>
          <w:color w:val="000000"/>
          <w:sz w:val="24"/>
          <w:szCs w:val="24"/>
        </w:rPr>
        <w:t xml:space="preserve">Employment Tribunal Rules of Procedure 2020 applies to the planning and conduct of every remote hearing. </w:t>
      </w:r>
    </w:p>
    <w:p w:rsidR="00214713" w:rsidRDefault="00214713" w:rsidP="00214713">
      <w:pPr>
        <w:tabs>
          <w:tab w:val="left" w:pos="720"/>
          <w:tab w:val="left" w:pos="1440"/>
        </w:tabs>
        <w:spacing w:after="0" w:line="240" w:lineRule="auto"/>
        <w:ind w:left="1440" w:hanging="1440"/>
        <w:jc w:val="both"/>
        <w:rPr>
          <w:rFonts w:ascii="Arial" w:hAnsi="Arial" w:cs="Arial"/>
          <w:color w:val="000000"/>
          <w:sz w:val="24"/>
          <w:szCs w:val="24"/>
        </w:rPr>
      </w:pPr>
    </w:p>
    <w:p w:rsidR="00214713" w:rsidRDefault="00214713" w:rsidP="00214713">
      <w:pPr>
        <w:tabs>
          <w:tab w:val="left" w:pos="720"/>
          <w:tab w:val="left" w:pos="1440"/>
        </w:tabs>
        <w:spacing w:after="0" w:line="240" w:lineRule="auto"/>
        <w:ind w:left="1440" w:hanging="1440"/>
        <w:jc w:val="both"/>
        <w:rPr>
          <w:rFonts w:ascii="Arial" w:hAnsi="Arial" w:cs="Arial"/>
          <w:color w:val="000000"/>
          <w:sz w:val="24"/>
          <w:szCs w:val="24"/>
        </w:rPr>
      </w:pPr>
      <w:r>
        <w:rPr>
          <w:rFonts w:ascii="Arial" w:hAnsi="Arial" w:cs="Arial"/>
          <w:color w:val="000000"/>
          <w:sz w:val="24"/>
          <w:szCs w:val="24"/>
        </w:rPr>
        <w:tab/>
        <w:t>(g)</w:t>
      </w:r>
      <w:r>
        <w:rPr>
          <w:rFonts w:ascii="Arial" w:hAnsi="Arial" w:cs="Arial"/>
          <w:color w:val="000000"/>
          <w:sz w:val="24"/>
          <w:szCs w:val="24"/>
        </w:rPr>
        <w:tab/>
      </w:r>
      <w:r w:rsidR="00547BED" w:rsidRPr="00214713">
        <w:rPr>
          <w:rFonts w:ascii="Arial" w:hAnsi="Arial" w:cs="Arial"/>
          <w:color w:val="000000"/>
          <w:sz w:val="24"/>
          <w:szCs w:val="24"/>
        </w:rPr>
        <w:t>The ability of the tribunal to give full effect to the overriding objective may sometimes be somewhat impaired having regard to factors, including but not limited to,</w:t>
      </w:r>
      <w:r w:rsidR="00547BED" w:rsidRPr="00214713">
        <w:rPr>
          <w:rFonts w:ascii="Arial" w:hAnsi="Arial" w:cs="Arial"/>
          <w:b/>
          <w:color w:val="000000"/>
          <w:sz w:val="24"/>
          <w:szCs w:val="24"/>
        </w:rPr>
        <w:t xml:space="preserve"> </w:t>
      </w:r>
      <w:r w:rsidR="00547BED" w:rsidRPr="00214713">
        <w:rPr>
          <w:rFonts w:ascii="Arial" w:hAnsi="Arial" w:cs="Arial"/>
          <w:color w:val="000000"/>
          <w:sz w:val="24"/>
          <w:szCs w:val="24"/>
        </w:rPr>
        <w:t>human, logistical, connectivity, technological support and facilities. This does not detract from the overarching principle at (a) above.</w:t>
      </w:r>
    </w:p>
    <w:p w:rsidR="00214713" w:rsidRDefault="00214713" w:rsidP="00214713">
      <w:pPr>
        <w:tabs>
          <w:tab w:val="left" w:pos="720"/>
          <w:tab w:val="left" w:pos="1440"/>
        </w:tabs>
        <w:spacing w:after="0" w:line="240" w:lineRule="auto"/>
        <w:ind w:left="1440" w:hanging="1440"/>
        <w:jc w:val="both"/>
        <w:rPr>
          <w:rFonts w:ascii="Arial" w:hAnsi="Arial" w:cs="Arial"/>
          <w:color w:val="000000"/>
          <w:sz w:val="24"/>
          <w:szCs w:val="24"/>
        </w:rPr>
      </w:pPr>
    </w:p>
    <w:p w:rsidR="00214713" w:rsidRDefault="00214713" w:rsidP="00214713">
      <w:pPr>
        <w:tabs>
          <w:tab w:val="left" w:pos="720"/>
          <w:tab w:val="left" w:pos="1440"/>
        </w:tabs>
        <w:spacing w:after="0" w:line="240" w:lineRule="auto"/>
        <w:ind w:left="1440" w:hanging="1440"/>
        <w:jc w:val="both"/>
        <w:rPr>
          <w:rFonts w:ascii="Arial" w:hAnsi="Arial" w:cs="Arial"/>
          <w:color w:val="000000"/>
          <w:sz w:val="24"/>
          <w:szCs w:val="24"/>
        </w:rPr>
      </w:pPr>
      <w:r>
        <w:rPr>
          <w:rFonts w:ascii="Arial" w:hAnsi="Arial" w:cs="Arial"/>
          <w:color w:val="000000"/>
          <w:sz w:val="24"/>
          <w:szCs w:val="24"/>
        </w:rPr>
        <w:tab/>
        <w:t>(h)</w:t>
      </w:r>
      <w:r>
        <w:rPr>
          <w:rFonts w:ascii="Arial" w:hAnsi="Arial" w:cs="Arial"/>
          <w:color w:val="000000"/>
          <w:sz w:val="24"/>
          <w:szCs w:val="24"/>
        </w:rPr>
        <w:tab/>
      </w:r>
      <w:r w:rsidR="00547BED" w:rsidRPr="00214713">
        <w:rPr>
          <w:rFonts w:ascii="Arial" w:hAnsi="Arial" w:cs="Arial"/>
          <w:color w:val="000000"/>
          <w:sz w:val="24"/>
          <w:szCs w:val="24"/>
        </w:rPr>
        <w:t xml:space="preserve">The tribunal will take reasonable steps to ensure that the hearing is of an open and public character, by publishing the weekly schedule of hearings on the tribunals’ website and providing the option of personal or, where appropriate, remote attendance. </w:t>
      </w:r>
    </w:p>
    <w:p w:rsidR="00214713" w:rsidRDefault="00214713" w:rsidP="00214713">
      <w:pPr>
        <w:tabs>
          <w:tab w:val="left" w:pos="720"/>
          <w:tab w:val="left" w:pos="1440"/>
        </w:tabs>
        <w:spacing w:after="0" w:line="240" w:lineRule="auto"/>
        <w:ind w:left="1440" w:hanging="1440"/>
        <w:jc w:val="both"/>
        <w:rPr>
          <w:rFonts w:ascii="Arial" w:hAnsi="Arial" w:cs="Arial"/>
          <w:color w:val="000000"/>
          <w:sz w:val="24"/>
          <w:szCs w:val="24"/>
        </w:rPr>
      </w:pPr>
    </w:p>
    <w:p w:rsidR="00547BED" w:rsidRPr="00214713" w:rsidRDefault="00214713" w:rsidP="00214713">
      <w:pPr>
        <w:tabs>
          <w:tab w:val="left" w:pos="720"/>
          <w:tab w:val="left" w:pos="1440"/>
        </w:tabs>
        <w:spacing w:after="0" w:line="240" w:lineRule="auto"/>
        <w:ind w:left="1440" w:hanging="1440"/>
        <w:jc w:val="both"/>
        <w:rPr>
          <w:rFonts w:ascii="Arial" w:hAnsi="Arial" w:cs="Arial"/>
          <w:color w:val="000000"/>
          <w:sz w:val="24"/>
          <w:szCs w:val="24"/>
        </w:rPr>
      </w:pPr>
      <w:r>
        <w:rPr>
          <w:rFonts w:ascii="Arial" w:hAnsi="Arial" w:cs="Arial"/>
          <w:color w:val="000000"/>
          <w:sz w:val="24"/>
          <w:szCs w:val="24"/>
        </w:rPr>
        <w:tab/>
        <w:t>(</w:t>
      </w:r>
      <w:proofErr w:type="spellStart"/>
      <w:r>
        <w:rPr>
          <w:rFonts w:ascii="Arial" w:hAnsi="Arial" w:cs="Arial"/>
          <w:color w:val="000000"/>
          <w:sz w:val="24"/>
          <w:szCs w:val="24"/>
        </w:rPr>
        <w:t>i</w:t>
      </w:r>
      <w:proofErr w:type="spellEnd"/>
      <w:r>
        <w:rPr>
          <w:rFonts w:ascii="Arial" w:hAnsi="Arial" w:cs="Arial"/>
          <w:color w:val="000000"/>
          <w:sz w:val="24"/>
          <w:szCs w:val="24"/>
        </w:rPr>
        <w:t>)</w:t>
      </w:r>
      <w:r>
        <w:rPr>
          <w:rFonts w:ascii="Arial" w:hAnsi="Arial" w:cs="Arial"/>
          <w:color w:val="000000"/>
          <w:sz w:val="24"/>
          <w:szCs w:val="24"/>
        </w:rPr>
        <w:tab/>
      </w:r>
      <w:r w:rsidR="00547BED" w:rsidRPr="00214713">
        <w:rPr>
          <w:rFonts w:ascii="Arial" w:hAnsi="Arial" w:cs="Arial"/>
          <w:color w:val="000000"/>
          <w:sz w:val="24"/>
          <w:szCs w:val="24"/>
        </w:rPr>
        <w:t>The Industrial Tribunals and Fair Employment Tribunal Rules of Procedure 2020 apply to every remote hearing.</w:t>
      </w:r>
    </w:p>
    <w:p w:rsidR="00547BED" w:rsidRDefault="00547BED" w:rsidP="00547BED">
      <w:pPr>
        <w:spacing w:after="0" w:line="240" w:lineRule="auto"/>
        <w:jc w:val="both"/>
        <w:rPr>
          <w:rFonts w:ascii="Arial" w:hAnsi="Arial" w:cs="Arial"/>
          <w:color w:val="000000"/>
          <w:sz w:val="24"/>
          <w:szCs w:val="24"/>
        </w:rPr>
      </w:pPr>
    </w:p>
    <w:p w:rsidR="00214713" w:rsidRDefault="00214713">
      <w:pPr>
        <w:spacing w:after="0" w:line="240" w:lineRule="auto"/>
        <w:rPr>
          <w:rFonts w:ascii="Arial" w:hAnsi="Arial" w:cs="Arial"/>
          <w:color w:val="000000"/>
          <w:sz w:val="24"/>
          <w:szCs w:val="24"/>
        </w:rPr>
      </w:pPr>
      <w:r>
        <w:rPr>
          <w:rFonts w:ascii="Arial" w:hAnsi="Arial" w:cs="Arial"/>
          <w:color w:val="000000"/>
          <w:sz w:val="24"/>
          <w:szCs w:val="24"/>
        </w:rPr>
        <w:br w:type="page"/>
      </w:r>
    </w:p>
    <w:p w:rsidR="00547BED" w:rsidRPr="00115348" w:rsidRDefault="00547BED" w:rsidP="00547BED">
      <w:pPr>
        <w:spacing w:after="0" w:line="240" w:lineRule="auto"/>
        <w:jc w:val="both"/>
        <w:rPr>
          <w:rFonts w:ascii="Arial" w:hAnsi="Arial" w:cs="Arial"/>
          <w:b/>
          <w:color w:val="000000"/>
          <w:sz w:val="24"/>
          <w:szCs w:val="24"/>
        </w:rPr>
      </w:pPr>
      <w:r w:rsidRPr="00115348">
        <w:rPr>
          <w:rFonts w:ascii="Arial" w:hAnsi="Arial" w:cs="Arial"/>
          <w:b/>
          <w:color w:val="000000"/>
          <w:sz w:val="24"/>
          <w:szCs w:val="24"/>
          <w:u w:val="single"/>
        </w:rPr>
        <w:lastRenderedPageBreak/>
        <w:t>Important Notice</w:t>
      </w:r>
    </w:p>
    <w:p w:rsidR="00547BED" w:rsidRPr="00115348" w:rsidRDefault="00547BED" w:rsidP="00547BED">
      <w:pPr>
        <w:pStyle w:val="ListParagraph"/>
        <w:spacing w:after="0" w:line="240" w:lineRule="auto"/>
        <w:jc w:val="both"/>
        <w:rPr>
          <w:rFonts w:ascii="Arial" w:hAnsi="Arial" w:cs="Arial"/>
          <w:color w:val="000000"/>
          <w:sz w:val="24"/>
          <w:szCs w:val="24"/>
        </w:rPr>
      </w:pPr>
    </w:p>
    <w:p w:rsidR="00547BED" w:rsidRPr="00115348" w:rsidRDefault="00547BED" w:rsidP="001370CD">
      <w:pPr>
        <w:pStyle w:val="ListParagraph"/>
        <w:numPr>
          <w:ilvl w:val="0"/>
          <w:numId w:val="3"/>
        </w:numPr>
        <w:spacing w:after="0" w:line="240" w:lineRule="auto"/>
        <w:ind w:left="709" w:hanging="709"/>
        <w:jc w:val="both"/>
        <w:rPr>
          <w:rFonts w:ascii="Arial" w:hAnsi="Arial" w:cs="Arial"/>
          <w:color w:val="000000"/>
          <w:sz w:val="24"/>
          <w:szCs w:val="24"/>
        </w:rPr>
      </w:pPr>
      <w:r w:rsidRPr="00115348">
        <w:rPr>
          <w:rFonts w:ascii="Arial" w:hAnsi="Arial" w:cs="Arial"/>
          <w:color w:val="000000"/>
          <w:sz w:val="24"/>
          <w:szCs w:val="24"/>
        </w:rPr>
        <w:t>In the tribunal the only permanent recording of the proceedings will be that made by the tribunal. Subject to any order made by the tribunal on an application by a party, no one is permitted to make any video or audio or other recording or image whatsoever of any part of the proceedings. This prohibition includes a ‘screenshot’ or ‘screen grab’ and all like related mechanisms.</w:t>
      </w:r>
    </w:p>
    <w:p w:rsidR="00547BED" w:rsidRPr="00115348" w:rsidRDefault="00547BED" w:rsidP="00547BED">
      <w:pPr>
        <w:pStyle w:val="ListParagraph"/>
        <w:spacing w:after="0" w:line="240" w:lineRule="auto"/>
        <w:jc w:val="both"/>
        <w:rPr>
          <w:rFonts w:ascii="Arial" w:hAnsi="Arial" w:cs="Arial"/>
          <w:color w:val="000000"/>
          <w:sz w:val="24"/>
          <w:szCs w:val="24"/>
        </w:rPr>
      </w:pPr>
    </w:p>
    <w:p w:rsidR="00547BED" w:rsidRPr="00115348" w:rsidRDefault="00547BED" w:rsidP="001370CD">
      <w:pPr>
        <w:pStyle w:val="ListParagraph"/>
        <w:numPr>
          <w:ilvl w:val="0"/>
          <w:numId w:val="3"/>
        </w:numPr>
        <w:spacing w:after="0" w:line="240" w:lineRule="auto"/>
        <w:ind w:left="709" w:hanging="709"/>
        <w:jc w:val="both"/>
        <w:rPr>
          <w:rFonts w:ascii="Arial" w:hAnsi="Arial" w:cs="Arial"/>
          <w:color w:val="000000"/>
          <w:sz w:val="24"/>
          <w:szCs w:val="24"/>
        </w:rPr>
      </w:pPr>
      <w:r w:rsidRPr="00115348">
        <w:rPr>
          <w:rFonts w:ascii="Arial" w:hAnsi="Arial" w:cs="Arial"/>
          <w:color w:val="000000"/>
          <w:sz w:val="24"/>
          <w:szCs w:val="24"/>
        </w:rPr>
        <w:t>A hearing m</w:t>
      </w:r>
      <w:r w:rsidR="00C57859" w:rsidRPr="00115348">
        <w:rPr>
          <w:rFonts w:ascii="Arial" w:hAnsi="Arial" w:cs="Arial"/>
          <w:color w:val="000000"/>
          <w:sz w:val="24"/>
          <w:szCs w:val="24"/>
        </w:rPr>
        <w:t>ust not be recorded</w:t>
      </w:r>
      <w:r w:rsidRPr="00115348">
        <w:rPr>
          <w:rFonts w:ascii="Arial" w:hAnsi="Arial" w:cs="Arial"/>
          <w:color w:val="000000"/>
          <w:sz w:val="24"/>
          <w:szCs w:val="24"/>
        </w:rPr>
        <w:t>, whether it is held fully or partially remotely (i.e. on a hybrid basis) or in person, without the permission of the tribunal. To do so without p</w:t>
      </w:r>
      <w:r w:rsidR="00C57859" w:rsidRPr="00115348">
        <w:rPr>
          <w:rFonts w:ascii="Arial" w:hAnsi="Arial" w:cs="Arial"/>
          <w:color w:val="000000"/>
          <w:sz w:val="24"/>
          <w:szCs w:val="24"/>
        </w:rPr>
        <w:t>ermission is a criminal offence</w:t>
      </w:r>
      <w:r w:rsidR="00830C57" w:rsidRPr="00115348">
        <w:rPr>
          <w:rFonts w:ascii="Arial" w:hAnsi="Arial" w:cs="Arial"/>
          <w:color w:val="000000"/>
          <w:sz w:val="24"/>
          <w:szCs w:val="24"/>
        </w:rPr>
        <w:t>.</w:t>
      </w:r>
      <w:r w:rsidRPr="00115348">
        <w:rPr>
          <w:rStyle w:val="FootnoteReference"/>
          <w:rFonts w:ascii="Arial" w:hAnsi="Arial" w:cs="Arial"/>
          <w:color w:val="000000"/>
          <w:sz w:val="24"/>
          <w:szCs w:val="24"/>
        </w:rPr>
        <w:footnoteReference w:id="3"/>
      </w:r>
      <w:r w:rsidRPr="00115348">
        <w:rPr>
          <w:rFonts w:ascii="Arial" w:hAnsi="Arial" w:cs="Arial"/>
          <w:color w:val="000000"/>
          <w:sz w:val="24"/>
          <w:szCs w:val="24"/>
        </w:rPr>
        <w:t xml:space="preserve"> </w:t>
      </w:r>
    </w:p>
    <w:p w:rsidR="00547BED" w:rsidRPr="00115348" w:rsidRDefault="00547BED" w:rsidP="00547BED">
      <w:pPr>
        <w:pStyle w:val="ListParagraph"/>
        <w:spacing w:after="0" w:line="240" w:lineRule="auto"/>
        <w:jc w:val="both"/>
        <w:rPr>
          <w:rFonts w:ascii="Arial" w:hAnsi="Arial" w:cs="Arial"/>
          <w:color w:val="000000"/>
          <w:sz w:val="24"/>
          <w:szCs w:val="24"/>
        </w:rPr>
      </w:pPr>
    </w:p>
    <w:p w:rsidR="00547BED" w:rsidRPr="00115348" w:rsidRDefault="00547BED" w:rsidP="00547BED">
      <w:pPr>
        <w:spacing w:after="0" w:line="240" w:lineRule="auto"/>
        <w:jc w:val="both"/>
        <w:rPr>
          <w:rFonts w:ascii="Arial" w:hAnsi="Arial" w:cs="Arial"/>
          <w:b/>
          <w:color w:val="000000"/>
          <w:sz w:val="24"/>
          <w:szCs w:val="24"/>
        </w:rPr>
      </w:pPr>
      <w:r w:rsidRPr="00115348">
        <w:rPr>
          <w:rFonts w:ascii="Arial" w:hAnsi="Arial" w:cs="Arial"/>
          <w:b/>
          <w:color w:val="000000"/>
          <w:sz w:val="24"/>
          <w:szCs w:val="24"/>
        </w:rPr>
        <w:t>This Guidance will be subject to ongoing review.</w:t>
      </w:r>
    </w:p>
    <w:p w:rsidR="00547BED" w:rsidRPr="00115348" w:rsidRDefault="00547BED" w:rsidP="00547BED">
      <w:pPr>
        <w:spacing w:after="0" w:line="240" w:lineRule="auto"/>
        <w:jc w:val="both"/>
        <w:rPr>
          <w:rFonts w:ascii="Arial" w:hAnsi="Arial" w:cs="Arial"/>
          <w:color w:val="000000"/>
          <w:sz w:val="24"/>
          <w:szCs w:val="24"/>
        </w:rPr>
      </w:pPr>
    </w:p>
    <w:p w:rsidR="00F01930" w:rsidRDefault="00F01930" w:rsidP="00547BED">
      <w:pPr>
        <w:spacing w:after="0" w:line="240" w:lineRule="auto"/>
        <w:jc w:val="both"/>
        <w:rPr>
          <w:rFonts w:ascii="Arial" w:hAnsi="Arial" w:cs="Arial"/>
          <w:noProof/>
          <w:color w:val="000000"/>
          <w:sz w:val="24"/>
          <w:szCs w:val="24"/>
        </w:rPr>
      </w:pPr>
    </w:p>
    <w:p w:rsidR="0060659C" w:rsidRDefault="0060659C" w:rsidP="00547BED">
      <w:pPr>
        <w:spacing w:after="0" w:line="240" w:lineRule="auto"/>
        <w:jc w:val="both"/>
        <w:rPr>
          <w:rFonts w:ascii="Arial" w:hAnsi="Arial" w:cs="Arial"/>
          <w:color w:val="000000"/>
          <w:sz w:val="24"/>
          <w:szCs w:val="24"/>
        </w:rPr>
      </w:pPr>
    </w:p>
    <w:p w:rsidR="00547BED" w:rsidRPr="00115348" w:rsidRDefault="00AE6EF7" w:rsidP="00547BED">
      <w:pPr>
        <w:spacing w:after="0" w:line="240" w:lineRule="auto"/>
        <w:jc w:val="both"/>
        <w:rPr>
          <w:rFonts w:ascii="Arial" w:hAnsi="Arial" w:cs="Arial"/>
          <w:b/>
          <w:color w:val="000000"/>
          <w:sz w:val="24"/>
          <w:szCs w:val="24"/>
        </w:rPr>
      </w:pPr>
      <w:r>
        <w:rPr>
          <w:rFonts w:ascii="Arial" w:hAnsi="Arial" w:cs="Arial"/>
          <w:b/>
          <w:color w:val="000000"/>
          <w:sz w:val="24"/>
          <w:szCs w:val="24"/>
        </w:rPr>
        <w:t>Noel Kelly</w:t>
      </w:r>
      <w:r w:rsidR="00547BED" w:rsidRPr="00115348">
        <w:rPr>
          <w:rFonts w:ascii="Arial" w:hAnsi="Arial" w:cs="Arial"/>
          <w:b/>
          <w:color w:val="000000"/>
          <w:sz w:val="24"/>
          <w:szCs w:val="24"/>
        </w:rPr>
        <w:t xml:space="preserve"> </w:t>
      </w:r>
    </w:p>
    <w:p w:rsidR="00547BED" w:rsidRPr="00115348" w:rsidRDefault="00547BED" w:rsidP="00547BED">
      <w:pPr>
        <w:spacing w:after="0" w:line="240" w:lineRule="auto"/>
        <w:jc w:val="both"/>
        <w:rPr>
          <w:rFonts w:ascii="Arial" w:hAnsi="Arial" w:cs="Arial"/>
          <w:b/>
          <w:color w:val="000000"/>
          <w:sz w:val="24"/>
          <w:szCs w:val="24"/>
        </w:rPr>
      </w:pPr>
      <w:r w:rsidRPr="00115348">
        <w:rPr>
          <w:rFonts w:ascii="Arial" w:hAnsi="Arial" w:cs="Arial"/>
          <w:b/>
          <w:color w:val="000000"/>
          <w:sz w:val="24"/>
          <w:szCs w:val="24"/>
        </w:rPr>
        <w:t>President</w:t>
      </w:r>
    </w:p>
    <w:p w:rsidR="00547BED" w:rsidRPr="00115348" w:rsidRDefault="00547BED" w:rsidP="00547BED">
      <w:pPr>
        <w:spacing w:after="0" w:line="240" w:lineRule="auto"/>
        <w:jc w:val="both"/>
        <w:rPr>
          <w:rFonts w:ascii="Arial" w:hAnsi="Arial" w:cs="Arial"/>
          <w:b/>
          <w:color w:val="000000"/>
          <w:sz w:val="24"/>
          <w:szCs w:val="24"/>
        </w:rPr>
      </w:pPr>
      <w:r w:rsidRPr="00115348">
        <w:rPr>
          <w:rFonts w:ascii="Arial" w:hAnsi="Arial" w:cs="Arial"/>
          <w:b/>
          <w:color w:val="000000"/>
          <w:sz w:val="24"/>
          <w:szCs w:val="24"/>
        </w:rPr>
        <w:t xml:space="preserve">   </w:t>
      </w:r>
    </w:p>
    <w:p w:rsidR="00273D87" w:rsidRPr="00F04FDE" w:rsidRDefault="0060659C" w:rsidP="00F04FDE">
      <w:pPr>
        <w:spacing w:after="0" w:line="240" w:lineRule="auto"/>
        <w:jc w:val="both"/>
        <w:rPr>
          <w:rFonts w:ascii="Arial" w:hAnsi="Arial" w:cs="Arial"/>
          <w:b/>
          <w:color w:val="000000"/>
          <w:sz w:val="24"/>
          <w:szCs w:val="24"/>
        </w:rPr>
      </w:pPr>
      <w:r>
        <w:rPr>
          <w:rFonts w:ascii="Arial" w:hAnsi="Arial" w:cs="Arial"/>
          <w:b/>
          <w:color w:val="000000"/>
          <w:sz w:val="24"/>
          <w:szCs w:val="24"/>
        </w:rPr>
        <w:t>6 May</w:t>
      </w:r>
      <w:r w:rsidR="00AE6EF7">
        <w:rPr>
          <w:rFonts w:ascii="Arial" w:hAnsi="Arial" w:cs="Arial"/>
          <w:b/>
          <w:color w:val="000000"/>
          <w:sz w:val="24"/>
          <w:szCs w:val="24"/>
        </w:rPr>
        <w:t xml:space="preserve"> 2022</w:t>
      </w:r>
    </w:p>
    <w:sectPr w:rsidR="00273D87" w:rsidRPr="00F04FDE" w:rsidSect="002060F2">
      <w:pgSz w:w="11906" w:h="16838"/>
      <w:pgMar w:top="1138" w:right="1138" w:bottom="1138" w:left="113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288" w:rsidRDefault="00966288" w:rsidP="00547BED">
      <w:pPr>
        <w:spacing w:after="0" w:line="240" w:lineRule="auto"/>
      </w:pPr>
      <w:r>
        <w:separator/>
      </w:r>
    </w:p>
  </w:endnote>
  <w:endnote w:type="continuationSeparator" w:id="0">
    <w:p w:rsidR="00966288" w:rsidRDefault="00966288" w:rsidP="0054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288" w:rsidRDefault="00966288" w:rsidP="00547BED">
      <w:pPr>
        <w:spacing w:after="0" w:line="240" w:lineRule="auto"/>
      </w:pPr>
      <w:r>
        <w:separator/>
      </w:r>
    </w:p>
  </w:footnote>
  <w:footnote w:type="continuationSeparator" w:id="0">
    <w:p w:rsidR="00966288" w:rsidRDefault="00966288" w:rsidP="00547BED">
      <w:pPr>
        <w:spacing w:after="0" w:line="240" w:lineRule="auto"/>
      </w:pPr>
      <w:r>
        <w:continuationSeparator/>
      </w:r>
    </w:p>
  </w:footnote>
  <w:footnote w:id="1">
    <w:p w:rsidR="00547BED" w:rsidRDefault="00547BED" w:rsidP="00547BED">
      <w:pPr>
        <w:pStyle w:val="FootnoteText"/>
      </w:pPr>
      <w:r>
        <w:rPr>
          <w:rStyle w:val="FootnoteReference"/>
        </w:rPr>
        <w:footnoteRef/>
      </w:r>
      <w:r>
        <w:t xml:space="preserve"> Article 163(7) of the </w:t>
      </w:r>
      <w:r>
        <w:rPr>
          <w:rFonts w:ascii="Arial" w:hAnsi="Arial" w:cs="Arial"/>
          <w:sz w:val="16"/>
          <w:szCs w:val="16"/>
        </w:rPr>
        <w:t>Employment Rights (Northern Ireland) Order 1996</w:t>
      </w:r>
    </w:p>
  </w:footnote>
  <w:footnote w:id="2">
    <w:p w:rsidR="0001246B" w:rsidRDefault="0001246B">
      <w:pPr>
        <w:pStyle w:val="FootnoteText"/>
      </w:pPr>
      <w:r>
        <w:rPr>
          <w:rStyle w:val="FootnoteReference"/>
        </w:rPr>
        <w:footnoteRef/>
      </w:r>
      <w:r>
        <w:t xml:space="preserve"> Article 163 of the Employment Rights (Northern Ireland) Order 1996</w:t>
      </w:r>
    </w:p>
  </w:footnote>
  <w:footnote w:id="3">
    <w:p w:rsidR="00547BED" w:rsidRDefault="00547BED" w:rsidP="00547BED">
      <w:pPr>
        <w:pStyle w:val="FootnoteText"/>
        <w:ind w:left="360"/>
      </w:pPr>
      <w:r>
        <w:rPr>
          <w:rStyle w:val="FootnoteReference"/>
        </w:rPr>
        <w:footnoteRef/>
      </w:r>
      <w:r>
        <w:t xml:space="preserve"> See section 29 of the Criminal Justice Act (Northern Ireland) 1945 and section 9 of the Contempt of Court Act 1981.</w:t>
      </w:r>
    </w:p>
    <w:p w:rsidR="00547BED" w:rsidRDefault="00547BED" w:rsidP="00547BE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536F"/>
    <w:multiLevelType w:val="hybridMultilevel"/>
    <w:tmpl w:val="E774E91E"/>
    <w:lvl w:ilvl="0" w:tplc="64687A78">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FF02221"/>
    <w:multiLevelType w:val="hybridMultilevel"/>
    <w:tmpl w:val="36304128"/>
    <w:lvl w:ilvl="0" w:tplc="7AB4B8E8">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9CF4BF2"/>
    <w:multiLevelType w:val="hybridMultilevel"/>
    <w:tmpl w:val="8EA60C86"/>
    <w:lvl w:ilvl="0" w:tplc="EE9A346C">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23C043ED"/>
    <w:multiLevelType w:val="hybridMultilevel"/>
    <w:tmpl w:val="C48CEC26"/>
    <w:lvl w:ilvl="0" w:tplc="88B64808">
      <w:start w:val="22"/>
      <w:numFmt w:val="decimal"/>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E3A1503"/>
    <w:multiLevelType w:val="hybridMultilevel"/>
    <w:tmpl w:val="84F4F13C"/>
    <w:lvl w:ilvl="0" w:tplc="BD68E77E">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3C9E4173"/>
    <w:multiLevelType w:val="hybridMultilevel"/>
    <w:tmpl w:val="28B4D8BE"/>
    <w:lvl w:ilvl="0" w:tplc="6C94CBBC">
      <w:start w:val="4"/>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30E5D1B"/>
    <w:multiLevelType w:val="multilevel"/>
    <w:tmpl w:val="95B831C8"/>
    <w:lvl w:ilvl="0">
      <w:start w:val="1"/>
      <w:numFmt w:val="decimal"/>
      <w:pStyle w:val="N1"/>
      <w:suff w:val="nothing"/>
      <w:lvlText w:val="%1."/>
      <w:lvlJc w:val="left"/>
      <w:pPr>
        <w:ind w:left="1412" w:firstLine="170"/>
      </w:pPr>
      <w:rPr>
        <w:b w:val="0"/>
        <w:i w:val="0"/>
        <w:sz w:val="24"/>
        <w:szCs w:val="24"/>
      </w:rPr>
    </w:lvl>
    <w:lvl w:ilvl="1">
      <w:start w:val="1"/>
      <w:numFmt w:val="decimal"/>
      <w:pStyle w:val="N2"/>
      <w:suff w:val="space"/>
      <w:lvlText w:val="(%2)"/>
      <w:lvlJc w:val="left"/>
      <w:pPr>
        <w:ind w:left="1232" w:firstLine="170"/>
      </w:pPr>
      <w:rPr>
        <w:b w:val="0"/>
        <w:i w:val="0"/>
        <w:strike w:val="0"/>
        <w:dstrike w:val="0"/>
        <w:color w:val="auto"/>
        <w:u w:val="none"/>
        <w:effect w:val="none"/>
      </w:rPr>
    </w:lvl>
    <w:lvl w:ilvl="2">
      <w:start w:val="1"/>
      <w:numFmt w:val="lowerLetter"/>
      <w:pStyle w:val="N3"/>
      <w:lvlText w:val="(%3)"/>
      <w:lvlJc w:val="left"/>
      <w:pPr>
        <w:tabs>
          <w:tab w:val="num" w:pos="1959"/>
        </w:tabs>
        <w:ind w:left="1959" w:hanging="397"/>
      </w:pPr>
      <w:rPr>
        <w:color w:val="auto"/>
      </w:rPr>
    </w:lvl>
    <w:lvl w:ilvl="3">
      <w:start w:val="1"/>
      <w:numFmt w:val="lowerRoman"/>
      <w:pStyle w:val="N4"/>
      <w:lvlText w:val="(%4)"/>
      <w:lvlJc w:val="right"/>
      <w:pPr>
        <w:tabs>
          <w:tab w:val="num" w:pos="2356"/>
        </w:tabs>
        <w:ind w:left="2356" w:hanging="113"/>
      </w:pPr>
    </w:lvl>
    <w:lvl w:ilvl="4">
      <w:start w:val="27"/>
      <w:numFmt w:val="lowerLetter"/>
      <w:pStyle w:val="N5"/>
      <w:lvlText w:val="(%5)"/>
      <w:lvlJc w:val="left"/>
      <w:pPr>
        <w:tabs>
          <w:tab w:val="num" w:pos="2923"/>
        </w:tabs>
        <w:ind w:left="2923" w:hanging="567"/>
      </w:pPr>
    </w:lvl>
    <w:lvl w:ilvl="5">
      <w:start w:val="1"/>
      <w:numFmt w:val="lowerLetter"/>
      <w:lvlText w:val="(%6)"/>
      <w:lvlJc w:val="left"/>
      <w:pPr>
        <w:tabs>
          <w:tab w:val="num" w:pos="1942"/>
        </w:tabs>
        <w:ind w:left="1942" w:hanging="720"/>
      </w:pPr>
    </w:lvl>
    <w:lvl w:ilvl="6">
      <w:start w:val="1"/>
      <w:numFmt w:val="lowerRoman"/>
      <w:lvlText w:val="(%7)"/>
      <w:lvlJc w:val="left"/>
      <w:pPr>
        <w:tabs>
          <w:tab w:val="num" w:pos="2662"/>
        </w:tabs>
        <w:ind w:left="2662" w:hanging="720"/>
      </w:pPr>
    </w:lvl>
    <w:lvl w:ilvl="7">
      <w:start w:val="1"/>
      <w:numFmt w:val="lowerLetter"/>
      <w:lvlText w:val="(%8)"/>
      <w:lvlJc w:val="left"/>
      <w:pPr>
        <w:tabs>
          <w:tab w:val="num" w:pos="3382"/>
        </w:tabs>
        <w:ind w:left="3382" w:hanging="720"/>
      </w:pPr>
    </w:lvl>
    <w:lvl w:ilvl="8">
      <w:start w:val="1"/>
      <w:numFmt w:val="lowerRoman"/>
      <w:lvlText w:val="(%9)"/>
      <w:lvlJc w:val="left"/>
      <w:pPr>
        <w:tabs>
          <w:tab w:val="num" w:pos="4102"/>
        </w:tabs>
        <w:ind w:left="4102" w:hanging="720"/>
      </w:pPr>
    </w:lvl>
  </w:abstractNum>
  <w:abstractNum w:abstractNumId="7" w15:restartNumberingAfterBreak="0">
    <w:nsid w:val="70426724"/>
    <w:multiLevelType w:val="hybridMultilevel"/>
    <w:tmpl w:val="C4662704"/>
    <w:lvl w:ilvl="0" w:tplc="84066D4E">
      <w:start w:val="2"/>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7DEF1303"/>
    <w:multiLevelType w:val="hybridMultilevel"/>
    <w:tmpl w:val="D87A457C"/>
    <w:lvl w:ilvl="0" w:tplc="3B2A0F48">
      <w:start w:val="5"/>
      <w:numFmt w:val="decimal"/>
      <w:lvlText w:val="%1."/>
      <w:lvlJc w:val="left"/>
      <w:pPr>
        <w:ind w:left="720" w:hanging="360"/>
      </w:pPr>
      <w:rPr>
        <w:rFonts w:ascii="Arial" w:eastAsia="Calibri" w:hAnsi="Arial" w:cs="Arial" w:hint="default"/>
        <w:color w:val="00000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ED"/>
    <w:rsid w:val="0001246B"/>
    <w:rsid w:val="00042594"/>
    <w:rsid w:val="00056404"/>
    <w:rsid w:val="00061961"/>
    <w:rsid w:val="000668E8"/>
    <w:rsid w:val="000C2B75"/>
    <w:rsid w:val="0011175A"/>
    <w:rsid w:val="00115348"/>
    <w:rsid w:val="001370CD"/>
    <w:rsid w:val="00142DD1"/>
    <w:rsid w:val="001520ED"/>
    <w:rsid w:val="00202174"/>
    <w:rsid w:val="002060F2"/>
    <w:rsid w:val="00214713"/>
    <w:rsid w:val="00273D87"/>
    <w:rsid w:val="002A7F0B"/>
    <w:rsid w:val="00394CF1"/>
    <w:rsid w:val="003A58F9"/>
    <w:rsid w:val="00404235"/>
    <w:rsid w:val="00417219"/>
    <w:rsid w:val="0049101A"/>
    <w:rsid w:val="004D7C76"/>
    <w:rsid w:val="0053322A"/>
    <w:rsid w:val="00547BED"/>
    <w:rsid w:val="005B27FD"/>
    <w:rsid w:val="005E7C87"/>
    <w:rsid w:val="0060659C"/>
    <w:rsid w:val="0063334C"/>
    <w:rsid w:val="0067628F"/>
    <w:rsid w:val="00691387"/>
    <w:rsid w:val="006E41AA"/>
    <w:rsid w:val="006E6403"/>
    <w:rsid w:val="00701D25"/>
    <w:rsid w:val="007665B7"/>
    <w:rsid w:val="00776473"/>
    <w:rsid w:val="00830C57"/>
    <w:rsid w:val="00850E4F"/>
    <w:rsid w:val="00851773"/>
    <w:rsid w:val="008538AE"/>
    <w:rsid w:val="00880307"/>
    <w:rsid w:val="008E52D0"/>
    <w:rsid w:val="00966288"/>
    <w:rsid w:val="0098574F"/>
    <w:rsid w:val="00A138D1"/>
    <w:rsid w:val="00A57875"/>
    <w:rsid w:val="00AD7870"/>
    <w:rsid w:val="00AE6EF7"/>
    <w:rsid w:val="00BA4CEF"/>
    <w:rsid w:val="00C1711A"/>
    <w:rsid w:val="00C242CA"/>
    <w:rsid w:val="00C57295"/>
    <w:rsid w:val="00C57859"/>
    <w:rsid w:val="00CD16BA"/>
    <w:rsid w:val="00D43ECA"/>
    <w:rsid w:val="00DA14B9"/>
    <w:rsid w:val="00DA17E8"/>
    <w:rsid w:val="00DD2A52"/>
    <w:rsid w:val="00E46B4F"/>
    <w:rsid w:val="00E66575"/>
    <w:rsid w:val="00E72790"/>
    <w:rsid w:val="00EA333C"/>
    <w:rsid w:val="00EC3C3D"/>
    <w:rsid w:val="00EC57A2"/>
    <w:rsid w:val="00F01930"/>
    <w:rsid w:val="00F04FDE"/>
    <w:rsid w:val="00F33EAF"/>
    <w:rsid w:val="00F845E8"/>
    <w:rsid w:val="00FC5F16"/>
    <w:rsid w:val="00FD50FA"/>
    <w:rsid w:val="00FF0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4AD13-F688-4BC0-B104-396B7C48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BED"/>
    <w:pPr>
      <w:spacing w:after="160" w:line="254" w:lineRule="auto"/>
    </w:pPr>
    <w:rPr>
      <w:sz w:val="22"/>
      <w:szCs w:val="22"/>
      <w:lang w:eastAsia="en-US"/>
    </w:rPr>
  </w:style>
  <w:style w:type="paragraph" w:styleId="Heading4">
    <w:name w:val="heading 4"/>
    <w:basedOn w:val="Normal"/>
    <w:link w:val="Heading4Char"/>
    <w:uiPriority w:val="9"/>
    <w:semiHidden/>
    <w:unhideWhenUsed/>
    <w:qFormat/>
    <w:rsid w:val="00547BED"/>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547BED"/>
    <w:rPr>
      <w:rFonts w:ascii="Times New Roman" w:eastAsia="Times New Roman" w:hAnsi="Times New Roman" w:cs="Times New Roman"/>
      <w:b/>
      <w:bCs/>
      <w:sz w:val="24"/>
      <w:szCs w:val="24"/>
      <w:lang w:eastAsia="en-GB"/>
    </w:rPr>
  </w:style>
  <w:style w:type="character" w:styleId="Hyperlink">
    <w:name w:val="Hyperlink"/>
    <w:uiPriority w:val="99"/>
    <w:semiHidden/>
    <w:unhideWhenUsed/>
    <w:rsid w:val="00547BED"/>
    <w:rPr>
      <w:color w:val="0563C1"/>
      <w:u w:val="single"/>
    </w:rPr>
  </w:style>
  <w:style w:type="paragraph" w:styleId="FootnoteText">
    <w:name w:val="footnote text"/>
    <w:basedOn w:val="Normal"/>
    <w:link w:val="FootnoteTextChar"/>
    <w:uiPriority w:val="99"/>
    <w:semiHidden/>
    <w:unhideWhenUsed/>
    <w:rsid w:val="00547BED"/>
    <w:pPr>
      <w:spacing w:after="0" w:line="240" w:lineRule="auto"/>
    </w:pPr>
    <w:rPr>
      <w:sz w:val="20"/>
      <w:szCs w:val="20"/>
    </w:rPr>
  </w:style>
  <w:style w:type="character" w:customStyle="1" w:styleId="FootnoteTextChar">
    <w:name w:val="Footnote Text Char"/>
    <w:link w:val="FootnoteText"/>
    <w:uiPriority w:val="99"/>
    <w:semiHidden/>
    <w:rsid w:val="00547BED"/>
    <w:rPr>
      <w:sz w:val="20"/>
      <w:szCs w:val="20"/>
    </w:rPr>
  </w:style>
  <w:style w:type="paragraph" w:styleId="PlainText">
    <w:name w:val="Plain Text"/>
    <w:basedOn w:val="Normal"/>
    <w:link w:val="PlainTextChar"/>
    <w:uiPriority w:val="99"/>
    <w:unhideWhenUsed/>
    <w:rsid w:val="00547BED"/>
    <w:pPr>
      <w:spacing w:after="0" w:line="240" w:lineRule="auto"/>
    </w:pPr>
    <w:rPr>
      <w:szCs w:val="21"/>
    </w:rPr>
  </w:style>
  <w:style w:type="character" w:customStyle="1" w:styleId="PlainTextChar">
    <w:name w:val="Plain Text Char"/>
    <w:link w:val="PlainText"/>
    <w:uiPriority w:val="99"/>
    <w:rsid w:val="00547BED"/>
    <w:rPr>
      <w:rFonts w:ascii="Calibri" w:hAnsi="Calibri"/>
      <w:szCs w:val="21"/>
    </w:rPr>
  </w:style>
  <w:style w:type="paragraph" w:styleId="ListParagraph">
    <w:name w:val="List Paragraph"/>
    <w:basedOn w:val="Normal"/>
    <w:uiPriority w:val="34"/>
    <w:qFormat/>
    <w:rsid w:val="00547BED"/>
    <w:pPr>
      <w:spacing w:line="252" w:lineRule="auto"/>
      <w:ind w:left="720"/>
      <w:contextualSpacing/>
    </w:pPr>
  </w:style>
  <w:style w:type="paragraph" w:customStyle="1" w:styleId="legp1paratext">
    <w:name w:val="legp1paratext"/>
    <w:basedOn w:val="Normal"/>
    <w:rsid w:val="00547BE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legclearfix">
    <w:name w:val="legclearfix"/>
    <w:basedOn w:val="Normal"/>
    <w:rsid w:val="00547BE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1">
    <w:name w:val="N1"/>
    <w:basedOn w:val="Normal"/>
    <w:rsid w:val="00547BED"/>
    <w:pPr>
      <w:numPr>
        <w:numId w:val="1"/>
      </w:numPr>
      <w:spacing w:before="160" w:after="0" w:line="220" w:lineRule="atLeast"/>
      <w:jc w:val="both"/>
    </w:pPr>
    <w:rPr>
      <w:rFonts w:ascii="Times New Roman" w:eastAsia="Times New Roman" w:hAnsi="Times New Roman"/>
      <w:sz w:val="21"/>
      <w:szCs w:val="20"/>
      <w:lang w:eastAsia="en-GB"/>
    </w:rPr>
  </w:style>
  <w:style w:type="paragraph" w:customStyle="1" w:styleId="N2">
    <w:name w:val="N2"/>
    <w:basedOn w:val="N1"/>
    <w:rsid w:val="00547BED"/>
    <w:pPr>
      <w:numPr>
        <w:ilvl w:val="1"/>
      </w:numPr>
      <w:spacing w:before="80"/>
    </w:pPr>
  </w:style>
  <w:style w:type="paragraph" w:customStyle="1" w:styleId="N3">
    <w:name w:val="N3"/>
    <w:basedOn w:val="N2"/>
    <w:rsid w:val="00547BED"/>
    <w:pPr>
      <w:numPr>
        <w:ilvl w:val="2"/>
      </w:numPr>
    </w:pPr>
  </w:style>
  <w:style w:type="paragraph" w:customStyle="1" w:styleId="N4">
    <w:name w:val="N4"/>
    <w:basedOn w:val="N3"/>
    <w:rsid w:val="00547BED"/>
    <w:pPr>
      <w:numPr>
        <w:ilvl w:val="3"/>
      </w:numPr>
    </w:pPr>
  </w:style>
  <w:style w:type="paragraph" w:customStyle="1" w:styleId="N5">
    <w:name w:val="N5"/>
    <w:basedOn w:val="N4"/>
    <w:rsid w:val="00547BED"/>
    <w:pPr>
      <w:numPr>
        <w:ilvl w:val="4"/>
      </w:numPr>
    </w:pPr>
  </w:style>
  <w:style w:type="character" w:styleId="FootnoteReference">
    <w:name w:val="footnote reference"/>
    <w:uiPriority w:val="99"/>
    <w:semiHidden/>
    <w:unhideWhenUsed/>
    <w:rsid w:val="00547BED"/>
    <w:rPr>
      <w:vertAlign w:val="superscript"/>
    </w:rPr>
  </w:style>
  <w:style w:type="character" w:customStyle="1" w:styleId="legds">
    <w:name w:val="legds"/>
    <w:basedOn w:val="DefaultParagraphFont"/>
    <w:rsid w:val="00547BED"/>
  </w:style>
  <w:style w:type="character" w:customStyle="1" w:styleId="legp1no">
    <w:name w:val="legp1no"/>
    <w:basedOn w:val="DefaultParagraphFont"/>
    <w:rsid w:val="00547BED"/>
  </w:style>
  <w:style w:type="character" w:styleId="Strong">
    <w:name w:val="Strong"/>
    <w:uiPriority w:val="22"/>
    <w:qFormat/>
    <w:rsid w:val="00547BED"/>
    <w:rPr>
      <w:b/>
      <w:bCs/>
    </w:rPr>
  </w:style>
  <w:style w:type="paragraph" w:styleId="Header">
    <w:name w:val="header"/>
    <w:basedOn w:val="Normal"/>
    <w:link w:val="HeaderChar"/>
    <w:uiPriority w:val="99"/>
    <w:unhideWhenUsed/>
    <w:rsid w:val="002060F2"/>
    <w:pPr>
      <w:tabs>
        <w:tab w:val="center" w:pos="4513"/>
        <w:tab w:val="right" w:pos="9026"/>
      </w:tabs>
    </w:pPr>
  </w:style>
  <w:style w:type="character" w:customStyle="1" w:styleId="HeaderChar">
    <w:name w:val="Header Char"/>
    <w:link w:val="Header"/>
    <w:uiPriority w:val="99"/>
    <w:rsid w:val="002060F2"/>
    <w:rPr>
      <w:sz w:val="22"/>
      <w:szCs w:val="22"/>
      <w:lang w:eastAsia="en-US"/>
    </w:rPr>
  </w:style>
  <w:style w:type="paragraph" w:styleId="Footer">
    <w:name w:val="footer"/>
    <w:basedOn w:val="Normal"/>
    <w:link w:val="FooterChar"/>
    <w:uiPriority w:val="99"/>
    <w:unhideWhenUsed/>
    <w:rsid w:val="002060F2"/>
    <w:pPr>
      <w:tabs>
        <w:tab w:val="center" w:pos="4513"/>
        <w:tab w:val="right" w:pos="9026"/>
      </w:tabs>
    </w:pPr>
  </w:style>
  <w:style w:type="character" w:customStyle="1" w:styleId="FooterChar">
    <w:name w:val="Footer Char"/>
    <w:link w:val="Footer"/>
    <w:uiPriority w:val="99"/>
    <w:rsid w:val="002060F2"/>
    <w:rPr>
      <w:sz w:val="22"/>
      <w:szCs w:val="22"/>
      <w:lang w:eastAsia="en-US"/>
    </w:rPr>
  </w:style>
  <w:style w:type="paragraph" w:styleId="BalloonText">
    <w:name w:val="Balloon Text"/>
    <w:basedOn w:val="Normal"/>
    <w:link w:val="BalloonTextChar"/>
    <w:uiPriority w:val="99"/>
    <w:semiHidden/>
    <w:unhideWhenUsed/>
    <w:rsid w:val="0053322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3322A"/>
    <w:rPr>
      <w:rFonts w:ascii="Segoe UI" w:hAnsi="Segoe UI" w:cs="Segoe UI"/>
      <w:sz w:val="18"/>
      <w:szCs w:val="18"/>
      <w:lang w:eastAsia="en-US"/>
    </w:rPr>
  </w:style>
  <w:style w:type="character" w:styleId="CommentReference">
    <w:name w:val="annotation reference"/>
    <w:uiPriority w:val="99"/>
    <w:semiHidden/>
    <w:unhideWhenUsed/>
    <w:rsid w:val="00851773"/>
    <w:rPr>
      <w:sz w:val="16"/>
      <w:szCs w:val="16"/>
    </w:rPr>
  </w:style>
  <w:style w:type="paragraph" w:styleId="CommentText">
    <w:name w:val="annotation text"/>
    <w:basedOn w:val="Normal"/>
    <w:link w:val="CommentTextChar"/>
    <w:uiPriority w:val="99"/>
    <w:semiHidden/>
    <w:unhideWhenUsed/>
    <w:rsid w:val="00851773"/>
    <w:rPr>
      <w:sz w:val="20"/>
      <w:szCs w:val="20"/>
    </w:rPr>
  </w:style>
  <w:style w:type="character" w:customStyle="1" w:styleId="CommentTextChar">
    <w:name w:val="Comment Text Char"/>
    <w:link w:val="CommentText"/>
    <w:uiPriority w:val="99"/>
    <w:semiHidden/>
    <w:rsid w:val="00851773"/>
    <w:rPr>
      <w:lang w:eastAsia="en-US"/>
    </w:rPr>
  </w:style>
  <w:style w:type="paragraph" w:styleId="CommentSubject">
    <w:name w:val="annotation subject"/>
    <w:basedOn w:val="CommentText"/>
    <w:next w:val="CommentText"/>
    <w:link w:val="CommentSubjectChar"/>
    <w:uiPriority w:val="99"/>
    <w:semiHidden/>
    <w:unhideWhenUsed/>
    <w:rsid w:val="00851773"/>
    <w:rPr>
      <w:b/>
      <w:bCs/>
    </w:rPr>
  </w:style>
  <w:style w:type="character" w:customStyle="1" w:styleId="CommentSubjectChar">
    <w:name w:val="Comment Subject Char"/>
    <w:link w:val="CommentSubject"/>
    <w:uiPriority w:val="99"/>
    <w:semiHidden/>
    <w:rsid w:val="00851773"/>
    <w:rPr>
      <w:b/>
      <w:bCs/>
      <w:lang w:eastAsia="en-US"/>
    </w:rPr>
  </w:style>
  <w:style w:type="character" w:styleId="FollowedHyperlink">
    <w:name w:val="FollowedHyperlink"/>
    <w:uiPriority w:val="99"/>
    <w:semiHidden/>
    <w:unhideWhenUsed/>
    <w:rsid w:val="00394CF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8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A2BAB-FEF5-4B2E-9CFA-127F5EEA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Eileen CBE</dc:creator>
  <cp:keywords/>
  <dc:description/>
  <cp:lastModifiedBy>Jeffers, Brenda</cp:lastModifiedBy>
  <cp:revision>5</cp:revision>
  <cp:lastPrinted>2022-04-04T09:52:00Z</cp:lastPrinted>
  <dcterms:created xsi:type="dcterms:W3CDTF">2022-04-04T09:55:00Z</dcterms:created>
  <dcterms:modified xsi:type="dcterms:W3CDTF">2022-05-09T08:40:00Z</dcterms:modified>
</cp:coreProperties>
</file>